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1CB67" w14:textId="77777777" w:rsidR="002016C1" w:rsidRPr="002016C1" w:rsidRDefault="002016C1" w:rsidP="002016C1">
      <w:pPr>
        <w:shd w:val="clear" w:color="auto" w:fill="FFFFFF"/>
        <w:spacing w:after="0" w:line="240" w:lineRule="auto"/>
        <w:outlineLvl w:val="3"/>
        <w:rPr>
          <w:rFonts w:ascii="Open Sans" w:eastAsia="Times New Roman" w:hAnsi="Open Sans" w:cs="Open Sans"/>
          <w:b/>
          <w:bCs/>
          <w:color w:val="262626"/>
          <w:kern w:val="0"/>
          <w:sz w:val="48"/>
          <w:szCs w:val="48"/>
          <w14:ligatures w14:val="none"/>
        </w:rPr>
      </w:pPr>
      <w:r w:rsidRPr="002016C1">
        <w:rPr>
          <w:rFonts w:ascii="Open Sans" w:eastAsia="Times New Roman" w:hAnsi="Open Sans" w:cs="Open Sans"/>
          <w:b/>
          <w:bCs/>
          <w:color w:val="666666"/>
          <w:kern w:val="0"/>
          <w:sz w:val="48"/>
          <w:szCs w:val="48"/>
          <w14:ligatures w14:val="none"/>
        </w:rPr>
        <w:t xml:space="preserve">Discussion - What is </w:t>
      </w:r>
      <w:proofErr w:type="gramStart"/>
      <w:r w:rsidRPr="002016C1">
        <w:rPr>
          <w:rFonts w:ascii="Open Sans" w:eastAsia="Times New Roman" w:hAnsi="Open Sans" w:cs="Open Sans"/>
          <w:b/>
          <w:bCs/>
          <w:color w:val="666666"/>
          <w:kern w:val="0"/>
          <w:sz w:val="48"/>
          <w:szCs w:val="48"/>
          <w14:ligatures w14:val="none"/>
        </w:rPr>
        <w:t>service</w:t>
      </w:r>
      <w:proofErr w:type="gramEnd"/>
      <w:r w:rsidRPr="002016C1">
        <w:rPr>
          <w:rFonts w:ascii="Open Sans" w:eastAsia="Times New Roman" w:hAnsi="Open Sans" w:cs="Open Sans"/>
          <w:b/>
          <w:bCs/>
          <w:color w:val="666666"/>
          <w:kern w:val="0"/>
          <w:sz w:val="48"/>
          <w:szCs w:val="48"/>
          <w14:ligatures w14:val="none"/>
        </w:rPr>
        <w:t>?</w:t>
      </w:r>
    </w:p>
    <w:p w14:paraId="63422284" w14:textId="77777777" w:rsidR="002016C1" w:rsidRDefault="002016C1" w:rsidP="002016C1">
      <w:r w:rsidRPr="002016C1">
        <w:t>(Please read assigned chapters first. You will need to refer to the text.)</w:t>
      </w:r>
    </w:p>
    <w:p w14:paraId="109BDDD2" w14:textId="77777777" w:rsidR="002016C1" w:rsidRPr="002016C1" w:rsidRDefault="002016C1" w:rsidP="002016C1">
      <w:r w:rsidRPr="002016C1">
        <w:t>Required Textbook Readings</w:t>
      </w:r>
    </w:p>
    <w:p w14:paraId="46996854" w14:textId="77777777" w:rsidR="002016C1" w:rsidRPr="002016C1" w:rsidRDefault="002016C1" w:rsidP="002016C1">
      <w:pPr>
        <w:numPr>
          <w:ilvl w:val="0"/>
          <w:numId w:val="2"/>
        </w:numPr>
      </w:pPr>
      <w:r w:rsidRPr="002016C1">
        <w:t>Syllabus Review</w:t>
      </w:r>
    </w:p>
    <w:p w14:paraId="06442A59" w14:textId="77777777" w:rsidR="002016C1" w:rsidRPr="002016C1" w:rsidRDefault="002016C1" w:rsidP="002016C1">
      <w:pPr>
        <w:numPr>
          <w:ilvl w:val="0"/>
          <w:numId w:val="2"/>
        </w:numPr>
      </w:pPr>
      <w:r w:rsidRPr="002016C1">
        <w:t>Read Bordoloi (Ch1 and 2), Zeithaml (Ch1) (WLO 1, 2)</w:t>
      </w:r>
    </w:p>
    <w:p w14:paraId="0DD1D72A" w14:textId="77777777" w:rsidR="002016C1" w:rsidRPr="002016C1" w:rsidRDefault="002016C1" w:rsidP="002016C1"/>
    <w:p w14:paraId="105F3E69" w14:textId="77777777" w:rsidR="002016C1" w:rsidRPr="002016C1" w:rsidRDefault="002016C1" w:rsidP="002016C1">
      <w:r w:rsidRPr="002016C1">
        <w:rPr>
          <w:b/>
          <w:bCs/>
          <w:i/>
          <w:iCs/>
        </w:rPr>
        <w:t>Required Text:</w:t>
      </w:r>
    </w:p>
    <w:p w14:paraId="30E9F3E6" w14:textId="77777777" w:rsidR="002016C1" w:rsidRPr="002016C1" w:rsidRDefault="002016C1" w:rsidP="002016C1">
      <w:r w:rsidRPr="002016C1">
        <w:t>1) Bordoloi, S., Fitzsimmons, J. A., &amp; Fitzsimmons, M. J. (2019). </w:t>
      </w:r>
      <w:r w:rsidRPr="002016C1">
        <w:rPr>
          <w:i/>
          <w:iCs/>
        </w:rPr>
        <w:t>Service Management: Operations, Strategy, Information Technology.</w:t>
      </w:r>
      <w:r w:rsidRPr="002016C1">
        <w:t> McGraw-Hill Education.</w:t>
      </w:r>
    </w:p>
    <w:p w14:paraId="30F222B9" w14:textId="1390A1B3" w:rsidR="002016C1" w:rsidRDefault="002016C1" w:rsidP="002016C1">
      <w:r w:rsidRPr="002016C1">
        <w:t>2) Zeithaml, V. A., M. J. Bitner, &amp; D. D. Gremler. (2018). </w:t>
      </w:r>
      <w:r w:rsidRPr="002016C1">
        <w:rPr>
          <w:i/>
          <w:iCs/>
        </w:rPr>
        <w:t>Services Marketing: Integrating Customer Focus Across the Firm</w:t>
      </w:r>
      <w:r w:rsidRPr="002016C1">
        <w:t> (7th edition). McGraw-Hill.</w:t>
      </w:r>
    </w:p>
    <w:p w14:paraId="1CC4CFC2" w14:textId="77777777" w:rsidR="002016C1" w:rsidRPr="002016C1" w:rsidRDefault="002016C1" w:rsidP="002016C1"/>
    <w:p w14:paraId="0659AB4A" w14:textId="56A81304" w:rsidR="002016C1" w:rsidRPr="002016C1" w:rsidRDefault="002016C1" w:rsidP="002016C1">
      <w:pPr>
        <w:rPr>
          <w:highlight w:val="yellow"/>
        </w:rPr>
      </w:pPr>
      <w:r w:rsidRPr="002016C1">
        <w:rPr>
          <w:highlight w:val="yellow"/>
        </w:rPr>
        <w:t xml:space="preserve">Assignment </w:t>
      </w:r>
      <w:r>
        <w:rPr>
          <w:highlight w:val="yellow"/>
        </w:rPr>
        <w:t xml:space="preserve">Part </w:t>
      </w:r>
      <w:r w:rsidRPr="002016C1">
        <w:rPr>
          <w:highlight w:val="yellow"/>
        </w:rPr>
        <w:t>1</w:t>
      </w:r>
    </w:p>
    <w:p w14:paraId="54B6B613" w14:textId="74C00A57" w:rsidR="002016C1" w:rsidRPr="002016C1" w:rsidRDefault="002016C1" w:rsidP="002016C1">
      <w:r w:rsidRPr="002016C1">
        <w:rPr>
          <w:highlight w:val="yellow"/>
        </w:rPr>
        <w:t xml:space="preserve">Make a list of five occupations that can be considered as part of the service industry? Think outside of the hotel and restaurant industry. Then, support your argument based on the </w:t>
      </w:r>
      <w:proofErr w:type="gramStart"/>
      <w:r w:rsidRPr="002016C1">
        <w:rPr>
          <w:highlight w:val="yellow"/>
        </w:rPr>
        <w:t>characteristic</w:t>
      </w:r>
      <w:proofErr w:type="gramEnd"/>
      <w:r w:rsidRPr="002016C1">
        <w:rPr>
          <w:highlight w:val="yellow"/>
        </w:rPr>
        <w:t xml:space="preserve"> of service discussed in the text.</w:t>
      </w:r>
    </w:p>
    <w:p w14:paraId="23AA59C9" w14:textId="77777777" w:rsidR="002016C1" w:rsidRDefault="002016C1"/>
    <w:p w14:paraId="3B8C1B19" w14:textId="77777777" w:rsidR="002016C1" w:rsidRDefault="002016C1"/>
    <w:p w14:paraId="3D9AB031" w14:textId="77777777" w:rsidR="002016C1" w:rsidRDefault="002016C1"/>
    <w:p w14:paraId="5048633A" w14:textId="77777777" w:rsidR="002016C1" w:rsidRDefault="002016C1"/>
    <w:p w14:paraId="7D9EFFF7" w14:textId="77777777" w:rsidR="002016C1" w:rsidRDefault="002016C1"/>
    <w:p w14:paraId="2D8534F8" w14:textId="77777777" w:rsidR="002016C1" w:rsidRDefault="002016C1"/>
    <w:p w14:paraId="48C1F944" w14:textId="77777777" w:rsidR="002016C1" w:rsidRDefault="002016C1"/>
    <w:p w14:paraId="5211F3E3" w14:textId="77777777" w:rsidR="002016C1" w:rsidRDefault="002016C1"/>
    <w:p w14:paraId="5AFC13CE" w14:textId="77777777" w:rsidR="002016C1" w:rsidRDefault="002016C1"/>
    <w:p w14:paraId="00BBFCE7" w14:textId="77777777" w:rsidR="002016C1" w:rsidRDefault="002016C1"/>
    <w:p w14:paraId="4C6230FB" w14:textId="77777777" w:rsidR="002016C1" w:rsidRDefault="002016C1"/>
    <w:p w14:paraId="4B1C2FAD" w14:textId="605441F9" w:rsidR="005015E8" w:rsidRPr="005015E8" w:rsidRDefault="005015E8" w:rsidP="005015E8">
      <w:pPr>
        <w:rPr>
          <w:b/>
          <w:bCs/>
        </w:rPr>
      </w:pPr>
      <w:r w:rsidRPr="005015E8">
        <w:rPr>
          <w:b/>
          <w:bCs/>
        </w:rPr>
        <w:lastRenderedPageBreak/>
        <w:drawing>
          <wp:inline distT="0" distB="0" distL="0" distR="0" wp14:anchorId="678A98FE" wp14:editId="04FC5BA3">
            <wp:extent cx="952500" cy="960120"/>
            <wp:effectExtent l="0" t="0" r="0" b="0"/>
            <wp:docPr id="113231570" name="Picture 1" descr="Assign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gnment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inline>
        </w:drawing>
      </w:r>
      <w:r w:rsidRPr="005015E8">
        <w:rPr>
          <w:b/>
          <w:bCs/>
        </w:rPr>
        <w:t>Assignment - Journal</w:t>
      </w:r>
    </w:p>
    <w:p w14:paraId="135DCCCD" w14:textId="77777777" w:rsidR="005015E8" w:rsidRPr="005015E8" w:rsidRDefault="005015E8" w:rsidP="005015E8">
      <w:pPr>
        <w:rPr>
          <w:b/>
          <w:bCs/>
        </w:rPr>
      </w:pPr>
    </w:p>
    <w:p w14:paraId="10869CDB" w14:textId="77777777" w:rsidR="005015E8" w:rsidRPr="005015E8" w:rsidRDefault="005015E8" w:rsidP="005015E8">
      <w:pPr>
        <w:rPr>
          <w:b/>
          <w:bCs/>
        </w:rPr>
      </w:pPr>
      <w:r w:rsidRPr="005015E8">
        <w:rPr>
          <w:b/>
          <w:bCs/>
        </w:rPr>
        <w:t>The purpose of Journals is to give you a space to write freely about your reactions to the chapter readings. Although it is not the focus for the journal assignments, you are strongly recommended to follow APA guidelines in preparation for the Capstone. Make sure you include in-text citations including the page number, as we have two required textbooks.</w:t>
      </w:r>
    </w:p>
    <w:p w14:paraId="173C42DF" w14:textId="77777777" w:rsidR="005015E8" w:rsidRPr="005015E8" w:rsidRDefault="005015E8" w:rsidP="005015E8">
      <w:pPr>
        <w:rPr>
          <w:b/>
          <w:bCs/>
        </w:rPr>
      </w:pPr>
    </w:p>
    <w:p w14:paraId="7DDE1929" w14:textId="77777777" w:rsidR="005015E8" w:rsidRPr="005015E8" w:rsidRDefault="005015E8" w:rsidP="005015E8">
      <w:pPr>
        <w:rPr>
          <w:b/>
          <w:bCs/>
        </w:rPr>
      </w:pPr>
      <w:r w:rsidRPr="005015E8">
        <w:rPr>
          <w:b/>
          <w:bCs/>
        </w:rPr>
        <w:t>General Instructions:</w:t>
      </w:r>
    </w:p>
    <w:p w14:paraId="4C7823EB" w14:textId="77777777" w:rsidR="005015E8" w:rsidRPr="005015E8" w:rsidRDefault="005015E8" w:rsidP="005015E8">
      <w:pPr>
        <w:numPr>
          <w:ilvl w:val="0"/>
          <w:numId w:val="3"/>
        </w:numPr>
        <w:rPr>
          <w:b/>
          <w:bCs/>
        </w:rPr>
      </w:pPr>
      <w:r w:rsidRPr="005015E8">
        <w:rPr>
          <w:b/>
          <w:bCs/>
        </w:rPr>
        <w:t>Create a journal entry for each week. One journal entry for a weekly topic</w:t>
      </w:r>
    </w:p>
    <w:p w14:paraId="3806C91C" w14:textId="77777777" w:rsidR="005015E8" w:rsidRPr="005015E8" w:rsidRDefault="005015E8" w:rsidP="005015E8">
      <w:pPr>
        <w:numPr>
          <w:ilvl w:val="0"/>
          <w:numId w:val="3"/>
        </w:numPr>
        <w:rPr>
          <w:b/>
          <w:bCs/>
        </w:rPr>
      </w:pPr>
      <w:r w:rsidRPr="005015E8">
        <w:rPr>
          <w:b/>
          <w:bCs/>
        </w:rPr>
        <w:t>For each journal entry, write at least one full paragraph (i.e., 3+ sentences) for each of the three prompts below. </w:t>
      </w:r>
    </w:p>
    <w:p w14:paraId="775E0FBC" w14:textId="77777777" w:rsidR="005015E8" w:rsidRPr="005015E8" w:rsidRDefault="005015E8" w:rsidP="005015E8">
      <w:pPr>
        <w:numPr>
          <w:ilvl w:val="0"/>
          <w:numId w:val="3"/>
        </w:numPr>
        <w:rPr>
          <w:b/>
          <w:bCs/>
        </w:rPr>
      </w:pPr>
      <w:r w:rsidRPr="005015E8">
        <w:rPr>
          <w:b/>
          <w:bCs/>
        </w:rPr>
        <w:t xml:space="preserve">Include details to demonstrate that you are connecting the reading material with personal experiences and </w:t>
      </w:r>
      <w:proofErr w:type="gramStart"/>
      <w:r w:rsidRPr="005015E8">
        <w:rPr>
          <w:b/>
          <w:bCs/>
        </w:rPr>
        <w:t>understandings</w:t>
      </w:r>
      <w:proofErr w:type="gramEnd"/>
      <w:r w:rsidRPr="005015E8">
        <w:rPr>
          <w:b/>
          <w:bCs/>
        </w:rPr>
        <w:t>.</w:t>
      </w:r>
    </w:p>
    <w:p w14:paraId="6E8E93F5" w14:textId="77777777" w:rsidR="005015E8" w:rsidRPr="005015E8" w:rsidRDefault="005015E8" w:rsidP="005015E8">
      <w:pPr>
        <w:numPr>
          <w:ilvl w:val="0"/>
          <w:numId w:val="3"/>
        </w:numPr>
        <w:rPr>
          <w:b/>
          <w:bCs/>
        </w:rPr>
      </w:pPr>
      <w:r w:rsidRPr="005015E8">
        <w:rPr>
          <w:b/>
          <w:bCs/>
        </w:rPr>
        <w:t>Each journal entry is worth 100 possible points graded based on the criteria listed below.</w:t>
      </w:r>
    </w:p>
    <w:p w14:paraId="5E175F04" w14:textId="77777777" w:rsidR="005015E8" w:rsidRPr="005015E8" w:rsidRDefault="005015E8" w:rsidP="005015E8">
      <w:pPr>
        <w:rPr>
          <w:b/>
          <w:bCs/>
        </w:rPr>
      </w:pPr>
      <w:r w:rsidRPr="005015E8">
        <w:rPr>
          <w:b/>
          <w:bCs/>
        </w:rPr>
        <w:t>Required Textbook Readings</w:t>
      </w:r>
    </w:p>
    <w:p w14:paraId="41A5165D" w14:textId="77777777" w:rsidR="005015E8" w:rsidRPr="005015E8" w:rsidRDefault="005015E8" w:rsidP="005015E8">
      <w:pPr>
        <w:numPr>
          <w:ilvl w:val="0"/>
          <w:numId w:val="2"/>
        </w:numPr>
        <w:rPr>
          <w:b/>
          <w:bCs/>
        </w:rPr>
      </w:pPr>
      <w:r w:rsidRPr="005015E8">
        <w:rPr>
          <w:b/>
          <w:bCs/>
        </w:rPr>
        <w:t>Syllabus Review</w:t>
      </w:r>
    </w:p>
    <w:p w14:paraId="7557B590" w14:textId="77777777" w:rsidR="005015E8" w:rsidRPr="005015E8" w:rsidRDefault="005015E8" w:rsidP="005015E8">
      <w:pPr>
        <w:numPr>
          <w:ilvl w:val="0"/>
          <w:numId w:val="2"/>
        </w:numPr>
        <w:rPr>
          <w:b/>
          <w:bCs/>
        </w:rPr>
      </w:pPr>
      <w:r w:rsidRPr="005015E8">
        <w:rPr>
          <w:b/>
          <w:bCs/>
        </w:rPr>
        <w:t>Read Bordoloi (Ch1 and 2), Zeithaml (Ch1) (WLO 1, 2)</w:t>
      </w:r>
    </w:p>
    <w:p w14:paraId="40DD55F7" w14:textId="77777777" w:rsidR="005015E8" w:rsidRPr="005015E8" w:rsidRDefault="005015E8" w:rsidP="005015E8">
      <w:pPr>
        <w:rPr>
          <w:b/>
          <w:bCs/>
        </w:rPr>
      </w:pPr>
    </w:p>
    <w:p w14:paraId="0637B9EE" w14:textId="77777777" w:rsidR="005015E8" w:rsidRPr="005015E8" w:rsidRDefault="005015E8" w:rsidP="005015E8">
      <w:pPr>
        <w:rPr>
          <w:b/>
          <w:bCs/>
        </w:rPr>
      </w:pPr>
      <w:r w:rsidRPr="005015E8">
        <w:rPr>
          <w:b/>
          <w:bCs/>
          <w:i/>
          <w:iCs/>
        </w:rPr>
        <w:t>Required Text:</w:t>
      </w:r>
    </w:p>
    <w:p w14:paraId="22E480BB" w14:textId="77777777" w:rsidR="005015E8" w:rsidRPr="005015E8" w:rsidRDefault="005015E8" w:rsidP="005015E8">
      <w:pPr>
        <w:rPr>
          <w:b/>
          <w:bCs/>
        </w:rPr>
      </w:pPr>
      <w:r w:rsidRPr="005015E8">
        <w:rPr>
          <w:b/>
          <w:bCs/>
        </w:rPr>
        <w:t>1) Bordoloi, S., Fitzsimmons, J. A., &amp; Fitzsimmons, M. J. (2019). </w:t>
      </w:r>
      <w:r w:rsidRPr="005015E8">
        <w:rPr>
          <w:b/>
          <w:bCs/>
          <w:i/>
          <w:iCs/>
        </w:rPr>
        <w:t>Service Management: Operations, Strategy, Information Technology.</w:t>
      </w:r>
      <w:r w:rsidRPr="005015E8">
        <w:rPr>
          <w:b/>
          <w:bCs/>
        </w:rPr>
        <w:t> McGraw-Hill Education.</w:t>
      </w:r>
    </w:p>
    <w:p w14:paraId="332B5249" w14:textId="77777777" w:rsidR="005015E8" w:rsidRPr="005015E8" w:rsidRDefault="005015E8" w:rsidP="005015E8">
      <w:pPr>
        <w:rPr>
          <w:b/>
          <w:bCs/>
        </w:rPr>
      </w:pPr>
      <w:r w:rsidRPr="005015E8">
        <w:rPr>
          <w:b/>
          <w:bCs/>
        </w:rPr>
        <w:t>2) Zeithaml, V. A., M. J. Bitner, &amp; D. D. Gremler. (2018). </w:t>
      </w:r>
      <w:r w:rsidRPr="005015E8">
        <w:rPr>
          <w:b/>
          <w:bCs/>
          <w:i/>
          <w:iCs/>
        </w:rPr>
        <w:t>Services Marketing: Integrating Customer Focus Across the Firm</w:t>
      </w:r>
      <w:r w:rsidRPr="005015E8">
        <w:rPr>
          <w:b/>
          <w:bCs/>
        </w:rPr>
        <w:t> (7th edition). McGraw-Hill.</w:t>
      </w:r>
    </w:p>
    <w:p w14:paraId="2CC8A51E" w14:textId="77777777" w:rsidR="005015E8" w:rsidRDefault="005015E8" w:rsidP="002016C1">
      <w:pPr>
        <w:rPr>
          <w:b/>
          <w:bCs/>
        </w:rPr>
      </w:pPr>
    </w:p>
    <w:p w14:paraId="2F7D8956" w14:textId="1A398C50" w:rsidR="002016C1" w:rsidRDefault="002016C1" w:rsidP="002016C1">
      <w:pPr>
        <w:rPr>
          <w:b/>
          <w:bCs/>
        </w:rPr>
      </w:pPr>
      <w:r>
        <w:rPr>
          <w:b/>
          <w:bCs/>
        </w:rPr>
        <w:lastRenderedPageBreak/>
        <w:t xml:space="preserve">Assignment part 2 Journal Entry </w:t>
      </w:r>
    </w:p>
    <w:p w14:paraId="701F7FFC" w14:textId="77777777" w:rsidR="002016C1" w:rsidRDefault="002016C1" w:rsidP="002016C1">
      <w:pPr>
        <w:rPr>
          <w:b/>
          <w:bCs/>
        </w:rPr>
      </w:pPr>
    </w:p>
    <w:p w14:paraId="457C5BAB" w14:textId="7E0A6707" w:rsidR="002016C1" w:rsidRPr="002016C1" w:rsidRDefault="002016C1" w:rsidP="002016C1">
      <w:r w:rsidRPr="002016C1">
        <w:rPr>
          <w:b/>
          <w:bCs/>
        </w:rPr>
        <w:t>Writing Prompts for Each Journal Entry:</w:t>
      </w:r>
    </w:p>
    <w:p w14:paraId="4ED58643" w14:textId="77777777" w:rsidR="002016C1" w:rsidRPr="002016C1" w:rsidRDefault="002016C1" w:rsidP="002016C1">
      <w:pPr>
        <w:numPr>
          <w:ilvl w:val="0"/>
          <w:numId w:val="1"/>
        </w:numPr>
      </w:pPr>
      <w:r w:rsidRPr="002016C1">
        <w:t>Something that gave you an AHA! moment</w:t>
      </w:r>
    </w:p>
    <w:p w14:paraId="708C9BB1" w14:textId="77777777" w:rsidR="002016C1" w:rsidRPr="002016C1" w:rsidRDefault="002016C1" w:rsidP="002016C1">
      <w:pPr>
        <w:numPr>
          <w:ilvl w:val="0"/>
          <w:numId w:val="1"/>
        </w:numPr>
      </w:pPr>
      <w:r w:rsidRPr="002016C1">
        <w:t>Something that triggered your emotions</w:t>
      </w:r>
    </w:p>
    <w:p w14:paraId="5D3DCFF5" w14:textId="77777777" w:rsidR="002016C1" w:rsidRPr="002016C1" w:rsidRDefault="002016C1" w:rsidP="002016C1">
      <w:pPr>
        <w:numPr>
          <w:ilvl w:val="0"/>
          <w:numId w:val="1"/>
        </w:numPr>
      </w:pPr>
      <w:r w:rsidRPr="002016C1">
        <w:t>Something that you’re still wondering</w:t>
      </w:r>
    </w:p>
    <w:p w14:paraId="275FD12F" w14:textId="77777777" w:rsidR="002016C1" w:rsidRPr="002016C1" w:rsidRDefault="002016C1" w:rsidP="002016C1"/>
    <w:p w14:paraId="6DEB0EFF" w14:textId="77777777" w:rsidR="002016C1" w:rsidRDefault="002016C1"/>
    <w:p w14:paraId="5DB89C68" w14:textId="77777777" w:rsidR="002016C1" w:rsidRDefault="002016C1"/>
    <w:sectPr w:rsidR="002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66B"/>
    <w:multiLevelType w:val="multilevel"/>
    <w:tmpl w:val="6F2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B07E6"/>
    <w:multiLevelType w:val="multilevel"/>
    <w:tmpl w:val="6646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649A5"/>
    <w:multiLevelType w:val="multilevel"/>
    <w:tmpl w:val="FC78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67535">
    <w:abstractNumId w:val="1"/>
  </w:num>
  <w:num w:numId="2" w16cid:durableId="1411271368">
    <w:abstractNumId w:val="0"/>
  </w:num>
  <w:num w:numId="3" w16cid:durableId="31479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C1"/>
    <w:rsid w:val="001A2215"/>
    <w:rsid w:val="002016C1"/>
    <w:rsid w:val="0050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C5CB"/>
  <w15:chartTrackingRefBased/>
  <w15:docId w15:val="{794F35B8-A261-41D2-B789-B08192FD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6C1"/>
    <w:rPr>
      <w:rFonts w:eastAsiaTheme="majorEastAsia" w:cstheme="majorBidi"/>
      <w:color w:val="272727" w:themeColor="text1" w:themeTint="D8"/>
    </w:rPr>
  </w:style>
  <w:style w:type="paragraph" w:styleId="Title">
    <w:name w:val="Title"/>
    <w:basedOn w:val="Normal"/>
    <w:next w:val="Normal"/>
    <w:link w:val="TitleChar"/>
    <w:uiPriority w:val="10"/>
    <w:qFormat/>
    <w:rsid w:val="00201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6C1"/>
    <w:pPr>
      <w:spacing w:before="160"/>
      <w:jc w:val="center"/>
    </w:pPr>
    <w:rPr>
      <w:i/>
      <w:iCs/>
      <w:color w:val="404040" w:themeColor="text1" w:themeTint="BF"/>
    </w:rPr>
  </w:style>
  <w:style w:type="character" w:customStyle="1" w:styleId="QuoteChar">
    <w:name w:val="Quote Char"/>
    <w:basedOn w:val="DefaultParagraphFont"/>
    <w:link w:val="Quote"/>
    <w:uiPriority w:val="29"/>
    <w:rsid w:val="002016C1"/>
    <w:rPr>
      <w:i/>
      <w:iCs/>
      <w:color w:val="404040" w:themeColor="text1" w:themeTint="BF"/>
    </w:rPr>
  </w:style>
  <w:style w:type="paragraph" w:styleId="ListParagraph">
    <w:name w:val="List Paragraph"/>
    <w:basedOn w:val="Normal"/>
    <w:uiPriority w:val="34"/>
    <w:qFormat/>
    <w:rsid w:val="002016C1"/>
    <w:pPr>
      <w:ind w:left="720"/>
      <w:contextualSpacing/>
    </w:pPr>
  </w:style>
  <w:style w:type="character" w:styleId="IntenseEmphasis">
    <w:name w:val="Intense Emphasis"/>
    <w:basedOn w:val="DefaultParagraphFont"/>
    <w:uiPriority w:val="21"/>
    <w:qFormat/>
    <w:rsid w:val="002016C1"/>
    <w:rPr>
      <w:i/>
      <w:iCs/>
      <w:color w:val="0F4761" w:themeColor="accent1" w:themeShade="BF"/>
    </w:rPr>
  </w:style>
  <w:style w:type="paragraph" w:styleId="IntenseQuote">
    <w:name w:val="Intense Quote"/>
    <w:basedOn w:val="Normal"/>
    <w:next w:val="Normal"/>
    <w:link w:val="IntenseQuoteChar"/>
    <w:uiPriority w:val="30"/>
    <w:qFormat/>
    <w:rsid w:val="00201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6C1"/>
    <w:rPr>
      <w:i/>
      <w:iCs/>
      <w:color w:val="0F4761" w:themeColor="accent1" w:themeShade="BF"/>
    </w:rPr>
  </w:style>
  <w:style w:type="character" w:styleId="IntenseReference">
    <w:name w:val="Intense Reference"/>
    <w:basedOn w:val="DefaultParagraphFont"/>
    <w:uiPriority w:val="32"/>
    <w:qFormat/>
    <w:rsid w:val="002016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1902">
      <w:bodyDiv w:val="1"/>
      <w:marLeft w:val="0"/>
      <w:marRight w:val="0"/>
      <w:marTop w:val="0"/>
      <w:marBottom w:val="0"/>
      <w:divBdr>
        <w:top w:val="none" w:sz="0" w:space="0" w:color="auto"/>
        <w:left w:val="none" w:sz="0" w:space="0" w:color="auto"/>
        <w:bottom w:val="none" w:sz="0" w:space="0" w:color="auto"/>
        <w:right w:val="none" w:sz="0" w:space="0" w:color="auto"/>
      </w:divBdr>
    </w:div>
    <w:div w:id="535234632">
      <w:bodyDiv w:val="1"/>
      <w:marLeft w:val="0"/>
      <w:marRight w:val="0"/>
      <w:marTop w:val="0"/>
      <w:marBottom w:val="0"/>
      <w:divBdr>
        <w:top w:val="none" w:sz="0" w:space="0" w:color="auto"/>
        <w:left w:val="none" w:sz="0" w:space="0" w:color="auto"/>
        <w:bottom w:val="none" w:sz="0" w:space="0" w:color="auto"/>
        <w:right w:val="none" w:sz="0" w:space="0" w:color="auto"/>
      </w:divBdr>
    </w:div>
    <w:div w:id="621545414">
      <w:bodyDiv w:val="1"/>
      <w:marLeft w:val="0"/>
      <w:marRight w:val="0"/>
      <w:marTop w:val="0"/>
      <w:marBottom w:val="0"/>
      <w:divBdr>
        <w:top w:val="none" w:sz="0" w:space="0" w:color="auto"/>
        <w:left w:val="none" w:sz="0" w:space="0" w:color="auto"/>
        <w:bottom w:val="none" w:sz="0" w:space="0" w:color="auto"/>
        <w:right w:val="none" w:sz="0" w:space="0" w:color="auto"/>
      </w:divBdr>
    </w:div>
    <w:div w:id="689140281">
      <w:bodyDiv w:val="1"/>
      <w:marLeft w:val="0"/>
      <w:marRight w:val="0"/>
      <w:marTop w:val="0"/>
      <w:marBottom w:val="0"/>
      <w:divBdr>
        <w:top w:val="none" w:sz="0" w:space="0" w:color="auto"/>
        <w:left w:val="none" w:sz="0" w:space="0" w:color="auto"/>
        <w:bottom w:val="none" w:sz="0" w:space="0" w:color="auto"/>
        <w:right w:val="none" w:sz="0" w:space="0" w:color="auto"/>
      </w:divBdr>
    </w:div>
    <w:div w:id="1033531959">
      <w:bodyDiv w:val="1"/>
      <w:marLeft w:val="0"/>
      <w:marRight w:val="0"/>
      <w:marTop w:val="0"/>
      <w:marBottom w:val="0"/>
      <w:divBdr>
        <w:top w:val="none" w:sz="0" w:space="0" w:color="auto"/>
        <w:left w:val="none" w:sz="0" w:space="0" w:color="auto"/>
        <w:bottom w:val="none" w:sz="0" w:space="0" w:color="auto"/>
        <w:right w:val="none" w:sz="0" w:space="0" w:color="auto"/>
      </w:divBdr>
    </w:div>
    <w:div w:id="1462530728">
      <w:bodyDiv w:val="1"/>
      <w:marLeft w:val="0"/>
      <w:marRight w:val="0"/>
      <w:marTop w:val="0"/>
      <w:marBottom w:val="0"/>
      <w:divBdr>
        <w:top w:val="none" w:sz="0" w:space="0" w:color="auto"/>
        <w:left w:val="none" w:sz="0" w:space="0" w:color="auto"/>
        <w:bottom w:val="none" w:sz="0" w:space="0" w:color="auto"/>
        <w:right w:val="none" w:sz="0" w:space="0" w:color="auto"/>
      </w:divBdr>
    </w:div>
    <w:div w:id="18482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Thompson</dc:creator>
  <cp:keywords/>
  <dc:description/>
  <cp:lastModifiedBy>Rochelle Thompson</cp:lastModifiedBy>
  <cp:revision>1</cp:revision>
  <dcterms:created xsi:type="dcterms:W3CDTF">2024-10-16T00:00:00Z</dcterms:created>
  <dcterms:modified xsi:type="dcterms:W3CDTF">2024-10-16T00:13:00Z</dcterms:modified>
</cp:coreProperties>
</file>