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72F8" w14:textId="77777777" w:rsidR="008D7A29" w:rsidRPr="003F3C27" w:rsidRDefault="008D7A29" w:rsidP="008D7A29">
      <w:pPr>
        <w:spacing w:after="160" w:line="259" w:lineRule="auto"/>
        <w:jc w:val="center"/>
        <w:rPr>
          <w:rFonts w:ascii="Calibri" w:eastAsia="Calibri" w:hAnsi="Calibri"/>
          <w:b/>
          <w:sz w:val="22"/>
          <w:szCs w:val="22"/>
        </w:rPr>
      </w:pPr>
      <w:r w:rsidRPr="003F3C27">
        <w:rPr>
          <w:rFonts w:ascii="Calibri" w:eastAsia="Calibri" w:hAnsi="Calibri"/>
          <w:b/>
          <w:sz w:val="22"/>
          <w:szCs w:val="22"/>
        </w:rPr>
        <w:t>Artifacts for ePortfolio –</w:t>
      </w:r>
      <w:r>
        <w:rPr>
          <w:rFonts w:ascii="Calibri" w:eastAsia="Calibri" w:hAnsi="Calibri"/>
          <w:b/>
          <w:sz w:val="22"/>
          <w:szCs w:val="22"/>
        </w:rPr>
        <w:t xml:space="preserve"> Fall 2022, Spring 2023, Summer 2023</w:t>
      </w:r>
    </w:p>
    <w:p w14:paraId="74D86457" w14:textId="77777777" w:rsidR="008D7A29" w:rsidRPr="003F3C27" w:rsidRDefault="008D7A29" w:rsidP="008D7A29">
      <w:pPr>
        <w:jc w:val="center"/>
        <w:rPr>
          <w:rFonts w:ascii="Times New Roman" w:eastAsia="SimSun" w:hAnsi="Times New Roman"/>
          <w:b/>
          <w:szCs w:val="24"/>
          <w:lang w:eastAsia="zh-CN"/>
        </w:rPr>
      </w:pPr>
      <w:r w:rsidRPr="003F3C27">
        <w:rPr>
          <w:sz w:val="44"/>
          <w:szCs w:val="44"/>
        </w:rPr>
        <w:t xml:space="preserve">First-Year Writing </w:t>
      </w:r>
      <w:r>
        <w:rPr>
          <w:sz w:val="44"/>
          <w:szCs w:val="44"/>
        </w:rPr>
        <w:t>e</w:t>
      </w:r>
      <w:r w:rsidRPr="003F3C27">
        <w:rPr>
          <w:sz w:val="44"/>
          <w:szCs w:val="44"/>
        </w:rPr>
        <w:t>Portfolio</w:t>
      </w:r>
    </w:p>
    <w:p w14:paraId="2C8E4C0D" w14:textId="77777777" w:rsidR="008D7A29" w:rsidRPr="003F3C27" w:rsidRDefault="008D7A29" w:rsidP="008D7A29">
      <w:pPr>
        <w:jc w:val="center"/>
        <w:rPr>
          <w:rFonts w:ascii="Georgia" w:hAnsi="Georgia"/>
          <w:b/>
          <w:szCs w:val="24"/>
        </w:rPr>
      </w:pPr>
      <w:r w:rsidRPr="003F3C27">
        <w:rPr>
          <w:rFonts w:ascii="Georgia" w:hAnsi="Georgia"/>
          <w:b/>
          <w:szCs w:val="24"/>
        </w:rPr>
        <w:t>Electronic Portfolios in First-Year Writing</w:t>
      </w:r>
    </w:p>
    <w:p w14:paraId="6A085EAB" w14:textId="77777777" w:rsidR="008D7A29" w:rsidRPr="003F3C27" w:rsidRDefault="008D7A29" w:rsidP="008D7A29">
      <w:pPr>
        <w:jc w:val="center"/>
        <w:rPr>
          <w:rFonts w:ascii="Georgia" w:hAnsi="Georgia"/>
          <w:b/>
          <w:szCs w:val="24"/>
        </w:rPr>
      </w:pPr>
      <w:r w:rsidRPr="003F3C27">
        <w:rPr>
          <w:rFonts w:ascii="Georgia" w:hAnsi="Georgia"/>
          <w:b/>
          <w:szCs w:val="24"/>
        </w:rPr>
        <w:t>e</w:t>
      </w:r>
      <w:r>
        <w:rPr>
          <w:rFonts w:ascii="Georgia" w:hAnsi="Georgia"/>
          <w:b/>
          <w:szCs w:val="24"/>
        </w:rPr>
        <w:t>Portfolio Requirements 2021</w:t>
      </w:r>
      <w:r w:rsidRPr="003F3C27">
        <w:rPr>
          <w:rFonts w:ascii="Georgia" w:hAnsi="Georgia"/>
          <w:b/>
          <w:szCs w:val="24"/>
        </w:rPr>
        <w:t>-202</w:t>
      </w:r>
      <w:r>
        <w:rPr>
          <w:rFonts w:ascii="Georgia" w:hAnsi="Georgia"/>
          <w:b/>
          <w:szCs w:val="24"/>
        </w:rPr>
        <w:t>2</w:t>
      </w:r>
    </w:p>
    <w:p w14:paraId="5E24BF0E" w14:textId="77777777" w:rsidR="008D7A29" w:rsidRPr="003F3C27" w:rsidRDefault="008D7A29" w:rsidP="008D7A29">
      <w:pPr>
        <w:jc w:val="center"/>
        <w:rPr>
          <w:rFonts w:ascii="Georgia" w:hAnsi="Georgia"/>
          <w:b/>
          <w:szCs w:val="24"/>
        </w:rPr>
      </w:pPr>
    </w:p>
    <w:p w14:paraId="42C25C5E" w14:textId="430B60AF" w:rsidR="008D7A29" w:rsidRPr="003F3C27" w:rsidRDefault="008D7A29" w:rsidP="008D7A29">
      <w:pPr>
        <w:jc w:val="center"/>
        <w:rPr>
          <w:rFonts w:ascii="Georgia" w:hAnsi="Georgia"/>
          <w:b/>
          <w:szCs w:val="24"/>
        </w:rPr>
      </w:pPr>
      <w:r w:rsidRPr="003F3C27">
        <w:rPr>
          <w:rFonts w:ascii="Georgia" w:hAnsi="Georgia"/>
          <w:b/>
          <w:szCs w:val="24"/>
        </w:rPr>
        <w:t>English 1101</w:t>
      </w:r>
      <w:r>
        <w:rPr>
          <w:rFonts w:ascii="Georgia" w:hAnsi="Georgia"/>
          <w:b/>
          <w:szCs w:val="24"/>
        </w:rPr>
        <w:t xml:space="preserve"> &amp; 1102</w:t>
      </w:r>
    </w:p>
    <w:p w14:paraId="355E6BA6" w14:textId="77777777" w:rsidR="008D7A29" w:rsidRPr="003F3C27" w:rsidRDefault="008D7A29" w:rsidP="008D7A29">
      <w:pPr>
        <w:jc w:val="center"/>
        <w:rPr>
          <w:rFonts w:ascii="Georgia" w:hAnsi="Georgia"/>
          <w:b/>
          <w:szCs w:val="24"/>
        </w:rPr>
      </w:pPr>
    </w:p>
    <w:p w14:paraId="02548F8F" w14:textId="77777777" w:rsidR="008D7A29" w:rsidRPr="003F3C27" w:rsidRDefault="008D7A29" w:rsidP="008D7A29">
      <w:pPr>
        <w:pBdr>
          <w:top w:val="single" w:sz="4" w:space="1" w:color="auto"/>
          <w:left w:val="single" w:sz="4" w:space="0" w:color="auto"/>
          <w:bottom w:val="single" w:sz="4" w:space="1" w:color="auto"/>
          <w:right w:val="single" w:sz="4" w:space="4" w:color="auto"/>
          <w:between w:val="single" w:sz="4" w:space="1" w:color="auto"/>
          <w:bar w:val="single" w:sz="4" w:color="auto"/>
        </w:pBdr>
        <w:rPr>
          <w:rFonts w:ascii="Times New Roman" w:hAnsi="Times New Roman"/>
          <w:b/>
          <w:szCs w:val="24"/>
        </w:rPr>
      </w:pPr>
      <w:r w:rsidRPr="003F3C27">
        <w:rPr>
          <w:rFonts w:ascii="Times New Roman" w:hAnsi="Times New Roman"/>
          <w:b/>
          <w:szCs w:val="24"/>
        </w:rPr>
        <w:t xml:space="preserve">ePortfolio Requirements </w:t>
      </w:r>
    </w:p>
    <w:p w14:paraId="011402AC" w14:textId="77777777" w:rsidR="008D7A29" w:rsidRPr="003F3C27" w:rsidRDefault="008D7A29" w:rsidP="008D7A29">
      <w:pPr>
        <w:keepNext/>
        <w:outlineLvl w:val="0"/>
        <w:rPr>
          <w:rFonts w:ascii="Times New Roman" w:hAnsi="Times New Roman"/>
          <w:color w:val="000000"/>
          <w:szCs w:val="24"/>
        </w:rPr>
      </w:pPr>
    </w:p>
    <w:p w14:paraId="77B729EB" w14:textId="77777777" w:rsidR="008D7A29" w:rsidRPr="00444EC3" w:rsidRDefault="008D7A29" w:rsidP="008D7A29">
      <w:pPr>
        <w:keepNext/>
        <w:outlineLvl w:val="0"/>
        <w:rPr>
          <w:rFonts w:ascii="Times New Roman" w:hAnsi="Times New Roman"/>
          <w:color w:val="000000"/>
          <w:szCs w:val="24"/>
        </w:rPr>
      </w:pPr>
      <w:r w:rsidRPr="003F3C27">
        <w:rPr>
          <w:rFonts w:ascii="Times New Roman" w:hAnsi="Times New Roman"/>
          <w:color w:val="000000"/>
          <w:szCs w:val="24"/>
        </w:rPr>
        <w:t xml:space="preserve">Students are required to submit an electronic portfolio. Your ePortfolio must be </w:t>
      </w:r>
      <w:r>
        <w:rPr>
          <w:rFonts w:ascii="Times New Roman" w:hAnsi="Times New Roman"/>
          <w:color w:val="000000"/>
          <w:szCs w:val="24"/>
        </w:rPr>
        <w:t>a</w:t>
      </w:r>
      <w:r w:rsidRPr="003F3C27">
        <w:rPr>
          <w:rFonts w:ascii="Times New Roman" w:hAnsi="Times New Roman"/>
          <w:color w:val="000000"/>
          <w:szCs w:val="24"/>
        </w:rPr>
        <w:t xml:space="preserve"> Microsoft Word </w:t>
      </w:r>
      <w:r>
        <w:rPr>
          <w:rFonts w:ascii="Times New Roman" w:hAnsi="Times New Roman"/>
          <w:color w:val="000000"/>
          <w:szCs w:val="24"/>
        </w:rPr>
        <w:t xml:space="preserve">file </w:t>
      </w:r>
      <w:r w:rsidRPr="003F3C27">
        <w:rPr>
          <w:rFonts w:ascii="Times New Roman" w:hAnsi="Times New Roman"/>
          <w:color w:val="000000"/>
          <w:szCs w:val="24"/>
        </w:rPr>
        <w:t xml:space="preserve">or a </w:t>
      </w:r>
      <w:r>
        <w:rPr>
          <w:rFonts w:ascii="Times New Roman" w:hAnsi="Times New Roman"/>
          <w:color w:val="000000"/>
          <w:szCs w:val="24"/>
        </w:rPr>
        <w:t>PDF</w:t>
      </w:r>
      <w:r w:rsidRPr="003F3C27">
        <w:rPr>
          <w:rFonts w:ascii="Times New Roman" w:hAnsi="Times New Roman"/>
          <w:color w:val="000000"/>
          <w:szCs w:val="24"/>
        </w:rPr>
        <w:t>; it should demons</w:t>
      </w:r>
      <w:r>
        <w:rPr>
          <w:rFonts w:ascii="Times New Roman" w:hAnsi="Times New Roman"/>
          <w:color w:val="000000"/>
          <w:szCs w:val="24"/>
        </w:rPr>
        <w:t>trate you have mastered course l</w:t>
      </w:r>
      <w:r w:rsidRPr="003F3C27">
        <w:rPr>
          <w:rFonts w:ascii="Times New Roman" w:hAnsi="Times New Roman"/>
          <w:color w:val="000000"/>
          <w:szCs w:val="24"/>
        </w:rPr>
        <w:t xml:space="preserve">earning outcomes, and all prose should be in readable, effective Standard Written English (SWE). The ePortfolio grade is </w:t>
      </w:r>
      <w:r>
        <w:rPr>
          <w:rFonts w:ascii="Times New Roman" w:hAnsi="Times New Roman"/>
          <w:color w:val="000000"/>
          <w:szCs w:val="24"/>
        </w:rPr>
        <w:t>25</w:t>
      </w:r>
      <w:r w:rsidRPr="003F3C27">
        <w:rPr>
          <w:rFonts w:ascii="Times New Roman" w:hAnsi="Times New Roman"/>
          <w:color w:val="000000"/>
          <w:szCs w:val="24"/>
        </w:rPr>
        <w:t>% of the course average in bot</w:t>
      </w:r>
      <w:r>
        <w:rPr>
          <w:rFonts w:ascii="Times New Roman" w:hAnsi="Times New Roman"/>
          <w:color w:val="000000"/>
          <w:szCs w:val="24"/>
        </w:rPr>
        <w:t xml:space="preserve">h English 1101 and 1102. </w:t>
      </w:r>
    </w:p>
    <w:p w14:paraId="48D01E5E" w14:textId="77777777" w:rsidR="008D7A29" w:rsidRPr="003F3C27" w:rsidRDefault="008D7A29" w:rsidP="008D7A29">
      <w:pPr>
        <w:ind w:left="1086"/>
        <w:contextualSpacing/>
        <w:rPr>
          <w:rFonts w:ascii="Times New Roman" w:eastAsia="Calibri"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7A29" w:rsidRPr="003F3C27" w14:paraId="24FDB3DD" w14:textId="77777777" w:rsidTr="00700292">
        <w:tc>
          <w:tcPr>
            <w:tcW w:w="9350" w:type="dxa"/>
            <w:shd w:val="clear" w:color="auto" w:fill="auto"/>
          </w:tcPr>
          <w:p w14:paraId="7329C87F" w14:textId="77777777" w:rsidR="008D7A29" w:rsidRPr="00444EC3" w:rsidRDefault="008D7A29" w:rsidP="00700292">
            <w:pPr>
              <w:rPr>
                <w:rFonts w:ascii="Times New Roman" w:eastAsia="Calibri" w:hAnsi="Times New Roman"/>
                <w:b/>
                <w:szCs w:val="24"/>
              </w:rPr>
            </w:pPr>
            <w:r w:rsidRPr="003F3C27">
              <w:rPr>
                <w:rFonts w:ascii="Times New Roman" w:eastAsia="SimSun" w:hAnsi="Times New Roman"/>
                <w:b/>
                <w:szCs w:val="24"/>
                <w:lang w:eastAsia="zh-CN"/>
              </w:rPr>
              <w:t>Reflection Essay</w:t>
            </w:r>
            <w:r>
              <w:rPr>
                <w:rFonts w:ascii="Times New Roman" w:eastAsia="SimSun" w:hAnsi="Times New Roman"/>
                <w:b/>
                <w:szCs w:val="24"/>
                <w:lang w:eastAsia="zh-CN"/>
              </w:rPr>
              <w:t xml:space="preserve"> with Course</w:t>
            </w:r>
            <w:r w:rsidRPr="003F3C27">
              <w:rPr>
                <w:rFonts w:ascii="Times New Roman" w:eastAsia="SimSun" w:hAnsi="Times New Roman"/>
                <w:b/>
                <w:szCs w:val="24"/>
                <w:lang w:eastAsia="zh-CN"/>
              </w:rPr>
              <w:t xml:space="preserve"> Outcomes                                              </w:t>
            </w:r>
          </w:p>
        </w:tc>
      </w:tr>
    </w:tbl>
    <w:p w14:paraId="33E9E55A" w14:textId="77777777" w:rsidR="008D7A29" w:rsidRDefault="008D7A29" w:rsidP="008D7A29">
      <w:pPr>
        <w:rPr>
          <w:rFonts w:ascii="Times New Roman" w:eastAsia="Calibri" w:hAnsi="Times New Roman"/>
          <w:szCs w:val="24"/>
        </w:rPr>
      </w:pPr>
    </w:p>
    <w:p w14:paraId="2F106CC9" w14:textId="55C338A5" w:rsidR="008D7A29" w:rsidRPr="003F3C27" w:rsidRDefault="008D7A29" w:rsidP="008D7A29">
      <w:pPr>
        <w:rPr>
          <w:rFonts w:ascii="Times New Roman" w:eastAsia="Calibri" w:hAnsi="Times New Roman"/>
          <w:szCs w:val="24"/>
        </w:rPr>
      </w:pPr>
      <w:r w:rsidRPr="003F3C27">
        <w:rPr>
          <w:rFonts w:ascii="Times New Roman" w:eastAsia="Calibri" w:hAnsi="Times New Roman"/>
          <w:szCs w:val="24"/>
        </w:rPr>
        <w:t xml:space="preserve">Students will develop a Reflection Essay, linking to </w:t>
      </w:r>
      <w:r>
        <w:rPr>
          <w:rFonts w:ascii="Times New Roman" w:eastAsia="Calibri" w:hAnsi="Times New Roman"/>
          <w:szCs w:val="24"/>
        </w:rPr>
        <w:t xml:space="preserve">the course outcomes, </w:t>
      </w:r>
      <w:r w:rsidRPr="003F3C27">
        <w:rPr>
          <w:rFonts w:ascii="Times New Roman" w:eastAsia="Calibri" w:hAnsi="Times New Roman"/>
          <w:szCs w:val="24"/>
        </w:rPr>
        <w:t>demonstrating that they understand and have satisfied the outcomes of the ENGL 1101</w:t>
      </w:r>
      <w:r w:rsidR="00C57D57">
        <w:rPr>
          <w:rFonts w:ascii="Times New Roman" w:eastAsia="Calibri" w:hAnsi="Times New Roman"/>
          <w:szCs w:val="24"/>
        </w:rPr>
        <w:t xml:space="preserve"> or 1102</w:t>
      </w:r>
      <w:r w:rsidRPr="003F3C27">
        <w:rPr>
          <w:rFonts w:ascii="Times New Roman" w:eastAsia="Calibri" w:hAnsi="Times New Roman"/>
          <w:szCs w:val="24"/>
        </w:rPr>
        <w:t xml:space="preserve"> course, to the best of their ability.</w:t>
      </w:r>
      <w:r>
        <w:rPr>
          <w:rFonts w:ascii="Times New Roman" w:eastAsia="Calibri" w:hAnsi="Times New Roman"/>
          <w:szCs w:val="24"/>
        </w:rPr>
        <w:t xml:space="preserve"> </w:t>
      </w:r>
      <w:r w:rsidRPr="003F3C27">
        <w:rPr>
          <w:rFonts w:ascii="Times New Roman" w:eastAsia="SimSun" w:hAnsi="Times New Roman"/>
          <w:szCs w:val="24"/>
          <w:lang w:eastAsia="zh-CN"/>
        </w:rPr>
        <w:t xml:space="preserve">The Reflection Essay should begin with students’ explanation of how they have improved as writers. They will then review their choices for BEST Reading Artifact and BEST Writing Artifact and justify why these two products are their “best” products. Additionally, they </w:t>
      </w:r>
      <w:r w:rsidRPr="003F3C27">
        <w:rPr>
          <w:rFonts w:ascii="Times New Roman" w:eastAsia="Calibri" w:hAnsi="Times New Roman"/>
          <w:szCs w:val="24"/>
        </w:rPr>
        <w:t xml:space="preserve">will work with their instructor to align the activities and artifacts that they have completed throughout the semester with the course </w:t>
      </w:r>
      <w:r>
        <w:rPr>
          <w:rFonts w:ascii="Times New Roman" w:eastAsia="Calibri" w:hAnsi="Times New Roman"/>
          <w:szCs w:val="24"/>
        </w:rPr>
        <w:t>o</w:t>
      </w:r>
      <w:r w:rsidRPr="003F3C27">
        <w:rPr>
          <w:rFonts w:ascii="Times New Roman" w:eastAsia="Calibri" w:hAnsi="Times New Roman"/>
          <w:szCs w:val="24"/>
        </w:rPr>
        <w:t>utcomes.</w:t>
      </w:r>
      <w:r>
        <w:rPr>
          <w:rFonts w:ascii="Times New Roman" w:eastAsia="Calibri" w:hAnsi="Times New Roman"/>
          <w:szCs w:val="24"/>
        </w:rPr>
        <w:t xml:space="preserve"> </w:t>
      </w:r>
      <w:r w:rsidRPr="003F3C27">
        <w:rPr>
          <w:rFonts w:ascii="Times New Roman" w:eastAsia="Calibri" w:hAnsi="Times New Roman"/>
          <w:szCs w:val="24"/>
        </w:rPr>
        <w:t xml:space="preserve">They will write about how they have satisfied each </w:t>
      </w:r>
      <w:r>
        <w:rPr>
          <w:rFonts w:ascii="Times New Roman" w:eastAsia="Calibri" w:hAnsi="Times New Roman"/>
          <w:szCs w:val="24"/>
        </w:rPr>
        <w:t>o</w:t>
      </w:r>
      <w:r w:rsidRPr="003F3C27">
        <w:rPr>
          <w:rFonts w:ascii="Times New Roman" w:eastAsia="Calibri" w:hAnsi="Times New Roman"/>
          <w:szCs w:val="24"/>
        </w:rPr>
        <w:t>utcome, providing examples and evidence to support their assertions.</w:t>
      </w:r>
      <w:r w:rsidRPr="003F3C27">
        <w:rPr>
          <w:rFonts w:ascii="Times New Roman" w:eastAsia="SimSun" w:hAnsi="Times New Roman"/>
          <w:szCs w:val="24"/>
          <w:lang w:eastAsia="zh-CN"/>
        </w:rPr>
        <w:t xml:space="preserve"> </w:t>
      </w:r>
    </w:p>
    <w:p w14:paraId="242A329D" w14:textId="77777777" w:rsidR="008D7A29" w:rsidRDefault="008D7A29" w:rsidP="008D7A29">
      <w:pPr>
        <w:rPr>
          <w:rFonts w:ascii="Times New Roman" w:eastAsia="Calibri" w:hAnsi="Times New Roman"/>
          <w:szCs w:val="24"/>
        </w:rPr>
      </w:pPr>
    </w:p>
    <w:p w14:paraId="01E4717A" w14:textId="77777777" w:rsidR="008D7A29" w:rsidRPr="003F3C27" w:rsidRDefault="008D7A29" w:rsidP="008D7A29">
      <w:pPr>
        <w:rPr>
          <w:rFonts w:ascii="Times New Roman" w:eastAsia="Calibri" w:hAnsi="Times New Roman"/>
          <w:szCs w:val="24"/>
        </w:rPr>
      </w:pPr>
      <w:r w:rsidRPr="003F3C27">
        <w:rPr>
          <w:rFonts w:ascii="Times New Roman" w:eastAsia="Calibri" w:hAnsi="Times New Roman"/>
          <w:szCs w:val="24"/>
        </w:rPr>
        <w:t xml:space="preserve">The Reflection Essay, linking to </w:t>
      </w:r>
      <w:r>
        <w:rPr>
          <w:rFonts w:ascii="Times New Roman" w:eastAsia="Calibri" w:hAnsi="Times New Roman"/>
          <w:szCs w:val="24"/>
        </w:rPr>
        <w:t>course o</w:t>
      </w:r>
      <w:r w:rsidRPr="003F3C27">
        <w:rPr>
          <w:rFonts w:ascii="Times New Roman" w:eastAsia="Calibri" w:hAnsi="Times New Roman"/>
          <w:szCs w:val="24"/>
        </w:rPr>
        <w:t>utcomes</w:t>
      </w:r>
      <w:r>
        <w:rPr>
          <w:rFonts w:ascii="Times New Roman" w:eastAsia="Calibri" w:hAnsi="Times New Roman"/>
          <w:szCs w:val="24"/>
        </w:rPr>
        <w:t>,</w:t>
      </w:r>
      <w:r w:rsidRPr="003F3C27">
        <w:rPr>
          <w:rFonts w:ascii="Times New Roman" w:eastAsia="Calibri" w:hAnsi="Times New Roman"/>
          <w:szCs w:val="24"/>
        </w:rPr>
        <w:t xml:space="preserve"> should demonstrate the student’s abilities in the following areas:</w:t>
      </w:r>
    </w:p>
    <w:p w14:paraId="33E210E4" w14:textId="77777777" w:rsidR="008D7A29" w:rsidRDefault="008D7A29" w:rsidP="008D7A29">
      <w:pPr>
        <w:rPr>
          <w:rFonts w:ascii="Times New Roman" w:eastAsia="Calibri" w:hAnsi="Times New Roman"/>
          <w:szCs w:val="24"/>
        </w:rPr>
      </w:pPr>
    </w:p>
    <w:p w14:paraId="02AEBDD2" w14:textId="77777777" w:rsidR="008D7A29" w:rsidRPr="003F3C27" w:rsidRDefault="008D7A29" w:rsidP="008D7A29">
      <w:pPr>
        <w:rPr>
          <w:rFonts w:ascii="Times New Roman" w:eastAsia="Calibri" w:hAnsi="Times New Roman"/>
          <w:b/>
          <w:szCs w:val="24"/>
        </w:rPr>
      </w:pPr>
      <w:r w:rsidRPr="003F3C27">
        <w:rPr>
          <w:rFonts w:ascii="Times New Roman" w:eastAsia="Calibri" w:hAnsi="Times New Roman"/>
          <w:szCs w:val="24"/>
        </w:rPr>
        <w:t>Content and Purpose (Student fully develops the topic, with purpose.)</w:t>
      </w:r>
    </w:p>
    <w:p w14:paraId="04B4D43F"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Introduces essay by explaining how he/she has improved as a writer.</w:t>
      </w:r>
    </w:p>
    <w:p w14:paraId="283F15C9"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Justifies choices for BEST Reading Artifact and BEST Writing Artifact for inclusion in ePortfolio.</w:t>
      </w:r>
    </w:p>
    <w:p w14:paraId="17338087"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Reflects on how each outcome for the course is met.</w:t>
      </w:r>
    </w:p>
    <w:p w14:paraId="2DD66E55"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 xml:space="preserve">Develops ideas so they are clear, insightful, </w:t>
      </w:r>
      <w:proofErr w:type="gramStart"/>
      <w:r w:rsidRPr="003F3C27">
        <w:rPr>
          <w:rFonts w:ascii="Times New Roman" w:eastAsia="Calibri" w:hAnsi="Times New Roman"/>
          <w:szCs w:val="24"/>
        </w:rPr>
        <w:t>thought-provoking</w:t>
      </w:r>
      <w:proofErr w:type="gramEnd"/>
      <w:r w:rsidRPr="003F3C27">
        <w:rPr>
          <w:rFonts w:ascii="Times New Roman" w:eastAsia="Calibri" w:hAnsi="Times New Roman"/>
          <w:szCs w:val="24"/>
        </w:rPr>
        <w:t xml:space="preserve"> and focused. </w:t>
      </w:r>
    </w:p>
    <w:p w14:paraId="16538650" w14:textId="77777777" w:rsidR="008D7A29"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Follows the conventions of an indicated rhetorical mode of reflection.</w:t>
      </w:r>
    </w:p>
    <w:p w14:paraId="1D547B93" w14:textId="77777777" w:rsidR="008D7A29" w:rsidRPr="003F3C27" w:rsidRDefault="008D7A29" w:rsidP="008D7A29">
      <w:pPr>
        <w:ind w:left="1086"/>
        <w:contextualSpacing/>
        <w:rPr>
          <w:rFonts w:ascii="Times New Roman" w:eastAsia="Calibri" w:hAnsi="Times New Roman"/>
          <w:szCs w:val="24"/>
        </w:rPr>
      </w:pPr>
    </w:p>
    <w:p w14:paraId="4D1583B1" w14:textId="77777777" w:rsidR="008D7A29" w:rsidRPr="003F3C27" w:rsidRDefault="008D7A29" w:rsidP="008D7A29">
      <w:pPr>
        <w:rPr>
          <w:rFonts w:ascii="Times New Roman" w:eastAsia="Calibri" w:hAnsi="Times New Roman"/>
          <w:szCs w:val="24"/>
        </w:rPr>
      </w:pPr>
      <w:r w:rsidRPr="003F3C27">
        <w:rPr>
          <w:rFonts w:ascii="Times New Roman" w:eastAsia="Calibri" w:hAnsi="Times New Roman"/>
          <w:szCs w:val="24"/>
        </w:rPr>
        <w:t>Development (Student develops ideas throughout the artifact.)</w:t>
      </w:r>
    </w:p>
    <w:p w14:paraId="4D69F1DB"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Demonstrates depth of reflection on and personalization of each element required by the assignment.</w:t>
      </w:r>
    </w:p>
    <w:p w14:paraId="74704AE7" w14:textId="77777777" w:rsidR="008D7A29" w:rsidRPr="003F3C27" w:rsidRDefault="008D7A29" w:rsidP="008D7A29">
      <w:pPr>
        <w:numPr>
          <w:ilvl w:val="0"/>
          <w:numId w:val="1"/>
        </w:numPr>
        <w:contextualSpacing/>
        <w:rPr>
          <w:rFonts w:ascii="Times New Roman" w:eastAsia="Calibri" w:hAnsi="Times New Roman"/>
          <w:szCs w:val="24"/>
        </w:rPr>
      </w:pPr>
      <w:r>
        <w:rPr>
          <w:rFonts w:ascii="Times New Roman" w:eastAsia="Calibri" w:hAnsi="Times New Roman"/>
          <w:szCs w:val="24"/>
        </w:rPr>
        <w:t>Expresses v</w:t>
      </w:r>
      <w:r w:rsidRPr="003F3C27">
        <w:rPr>
          <w:rFonts w:ascii="Times New Roman" w:eastAsia="Calibri" w:hAnsi="Times New Roman"/>
          <w:szCs w:val="24"/>
        </w:rPr>
        <w:t>iewpoints and interpreta</w:t>
      </w:r>
      <w:r>
        <w:rPr>
          <w:rFonts w:ascii="Times New Roman" w:eastAsia="Calibri" w:hAnsi="Times New Roman"/>
          <w:szCs w:val="24"/>
        </w:rPr>
        <w:t>tions of one’s own progress in an insightful and well-supported manner.</w:t>
      </w:r>
    </w:p>
    <w:p w14:paraId="12F672C9"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 xml:space="preserve">Shows strong evidence of synthesis of ideas presented and insights gained throughout the course. </w:t>
      </w:r>
    </w:p>
    <w:p w14:paraId="139E4E08" w14:textId="77777777" w:rsidR="008D7A29" w:rsidRPr="00E4111A"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Provides relevant, concrete, and specific evidence where appropriate.</w:t>
      </w:r>
    </w:p>
    <w:p w14:paraId="3B24478C" w14:textId="77777777" w:rsidR="008D7A29" w:rsidRPr="003F3C27" w:rsidRDefault="008D7A29" w:rsidP="008D7A29">
      <w:pPr>
        <w:rPr>
          <w:rFonts w:ascii="Times New Roman" w:eastAsia="Calibri" w:hAnsi="Times New Roman"/>
          <w:szCs w:val="24"/>
        </w:rPr>
      </w:pPr>
      <w:r w:rsidRPr="003F3C27">
        <w:rPr>
          <w:rFonts w:ascii="Times New Roman" w:eastAsia="Calibri" w:hAnsi="Times New Roman"/>
          <w:szCs w:val="24"/>
        </w:rPr>
        <w:lastRenderedPageBreak/>
        <w:t>Organization: (Student develops an organized and coherent artifact.)</w:t>
      </w:r>
    </w:p>
    <w:p w14:paraId="79D99A00"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Provides a coherent, unified, and effective discussion.</w:t>
      </w:r>
    </w:p>
    <w:p w14:paraId="2BF5F188" w14:textId="77777777" w:rsidR="008D7A29" w:rsidRPr="003F3C27" w:rsidRDefault="008D7A29" w:rsidP="008D7A29">
      <w:pPr>
        <w:numPr>
          <w:ilvl w:val="0"/>
          <w:numId w:val="1"/>
        </w:numPr>
        <w:contextualSpacing/>
        <w:rPr>
          <w:rFonts w:ascii="Times New Roman" w:eastAsia="Calibri" w:hAnsi="Times New Roman"/>
          <w:szCs w:val="24"/>
        </w:rPr>
      </w:pPr>
      <w:r>
        <w:rPr>
          <w:rFonts w:ascii="Times New Roman" w:eastAsia="Calibri" w:hAnsi="Times New Roman"/>
          <w:szCs w:val="24"/>
        </w:rPr>
        <w:t xml:space="preserve">Reflects </w:t>
      </w:r>
      <w:r w:rsidRPr="003F3C27">
        <w:rPr>
          <w:rFonts w:ascii="Times New Roman" w:eastAsia="Calibri" w:hAnsi="Times New Roman"/>
          <w:szCs w:val="24"/>
        </w:rPr>
        <w:t>in a logical manner, with thoughts clear and organized.</w:t>
      </w:r>
    </w:p>
    <w:p w14:paraId="153FA7E1"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Demonstrates effective and appropriate rhetorical transitions between ideas and paragraphs.</w:t>
      </w:r>
    </w:p>
    <w:p w14:paraId="4618226D" w14:textId="77777777" w:rsidR="008D7A29" w:rsidRDefault="008D7A29" w:rsidP="008D7A29">
      <w:pPr>
        <w:rPr>
          <w:rFonts w:ascii="Times New Roman" w:eastAsia="Calibri" w:hAnsi="Times New Roman"/>
          <w:szCs w:val="24"/>
        </w:rPr>
      </w:pPr>
    </w:p>
    <w:p w14:paraId="26ED9893" w14:textId="77777777" w:rsidR="008D7A29" w:rsidRPr="003F3C27" w:rsidRDefault="008D7A29" w:rsidP="008D7A29">
      <w:pPr>
        <w:rPr>
          <w:rFonts w:ascii="Times New Roman" w:eastAsia="Calibri" w:hAnsi="Times New Roman"/>
          <w:szCs w:val="24"/>
        </w:rPr>
      </w:pPr>
      <w:r w:rsidRPr="003F3C27">
        <w:rPr>
          <w:rFonts w:ascii="Times New Roman" w:eastAsia="Calibri" w:hAnsi="Times New Roman"/>
          <w:szCs w:val="24"/>
        </w:rPr>
        <w:t>Style and Format: (Student develops approachable and rhetorically sound artifact.).</w:t>
      </w:r>
    </w:p>
    <w:p w14:paraId="0403053D"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Follows suggested assignment format.</w:t>
      </w:r>
    </w:p>
    <w:p w14:paraId="02ECB3BB"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Develops a confident, readable, and rhetorically effective artifact.</w:t>
      </w:r>
    </w:p>
    <w:p w14:paraId="4DB7B3BF"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Develops tone that is consistent throughout the artifact.</w:t>
      </w:r>
    </w:p>
    <w:p w14:paraId="1B7783AD"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Incorporates varied sentence structure and precise word choice.</w:t>
      </w:r>
    </w:p>
    <w:p w14:paraId="530353CC" w14:textId="77777777" w:rsidR="008D7A29"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Integrates sources effectively, following MLA format and conventions of academic discourse.</w:t>
      </w:r>
    </w:p>
    <w:p w14:paraId="41B28BAE" w14:textId="77777777" w:rsidR="008D7A29" w:rsidRPr="003F3C27" w:rsidRDefault="008D7A29" w:rsidP="008D7A29">
      <w:pPr>
        <w:ind w:left="1086"/>
        <w:contextualSpacing/>
        <w:rPr>
          <w:rFonts w:ascii="Times New Roman" w:eastAsia="Calibri" w:hAnsi="Times New Roman"/>
          <w:szCs w:val="24"/>
        </w:rPr>
      </w:pPr>
    </w:p>
    <w:p w14:paraId="79A5727E" w14:textId="77777777" w:rsidR="008D7A29" w:rsidRPr="003F3C27" w:rsidRDefault="008D7A29" w:rsidP="008D7A29">
      <w:pPr>
        <w:rPr>
          <w:rFonts w:ascii="Times New Roman" w:eastAsia="Calibri" w:hAnsi="Times New Roman"/>
          <w:szCs w:val="24"/>
        </w:rPr>
      </w:pPr>
      <w:r w:rsidRPr="003F3C27">
        <w:rPr>
          <w:rFonts w:ascii="Times New Roman" w:eastAsia="Calibri" w:hAnsi="Times New Roman"/>
          <w:szCs w:val="24"/>
        </w:rPr>
        <w:t>Grammar and Mechanics: (Student expresses himself/herself in Standard Written English)</w:t>
      </w:r>
    </w:p>
    <w:p w14:paraId="5B263545" w14:textId="77777777" w:rsidR="008D7A29"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Presents all material in SWE to support the purpose of the artifact.</w:t>
      </w:r>
    </w:p>
    <w:p w14:paraId="63D68EAD" w14:textId="77777777" w:rsidR="008D7A29" w:rsidRPr="00A55287" w:rsidRDefault="008D7A29" w:rsidP="008D7A29">
      <w:pPr>
        <w:rPr>
          <w:rFonts w:ascii="Times New Roman" w:eastAsia="Calibri" w:hAnsi="Times New Roman"/>
          <w:szCs w:val="24"/>
        </w:rPr>
      </w:pPr>
      <w:bookmarkStart w:id="0" w:name="h.6zjcfhld63vo" w:colFirst="0" w:colLast="0"/>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7A29" w:rsidRPr="003F3C27" w14:paraId="79031A0B" w14:textId="77777777" w:rsidTr="00700292">
        <w:tc>
          <w:tcPr>
            <w:tcW w:w="9576" w:type="dxa"/>
            <w:shd w:val="clear" w:color="auto" w:fill="auto"/>
          </w:tcPr>
          <w:p w14:paraId="392C714B" w14:textId="77777777" w:rsidR="008D7A29" w:rsidRPr="003F3C27" w:rsidRDefault="008D7A29" w:rsidP="00700292">
            <w:pPr>
              <w:rPr>
                <w:rFonts w:ascii="Times New Roman" w:eastAsia="Calibri" w:hAnsi="Times New Roman"/>
                <w:b/>
                <w:szCs w:val="24"/>
              </w:rPr>
            </w:pPr>
            <w:r w:rsidRPr="003F3C27">
              <w:rPr>
                <w:rFonts w:ascii="Times New Roman" w:eastAsia="Calibri" w:hAnsi="Times New Roman"/>
                <w:b/>
                <w:szCs w:val="24"/>
              </w:rPr>
              <w:t xml:space="preserve">Best Reading Artifact                                                                     </w:t>
            </w:r>
          </w:p>
        </w:tc>
      </w:tr>
    </w:tbl>
    <w:p w14:paraId="070B02FF" w14:textId="77777777" w:rsidR="008D7A29" w:rsidRPr="003F3C27" w:rsidRDefault="008D7A29" w:rsidP="008D7A29">
      <w:pPr>
        <w:rPr>
          <w:rFonts w:ascii="Times New Roman" w:eastAsia="Calibri" w:hAnsi="Times New Roman"/>
          <w:szCs w:val="24"/>
        </w:rPr>
      </w:pPr>
    </w:p>
    <w:p w14:paraId="4C7EB2CC" w14:textId="08079039" w:rsidR="008D7A29" w:rsidRPr="003F3C27" w:rsidRDefault="008D7A29" w:rsidP="008D7A29">
      <w:pPr>
        <w:rPr>
          <w:rFonts w:ascii="Times New Roman" w:eastAsia="Calibri" w:hAnsi="Times New Roman"/>
          <w:b/>
          <w:szCs w:val="24"/>
        </w:rPr>
      </w:pPr>
      <w:r w:rsidRPr="003F3C27">
        <w:rPr>
          <w:rFonts w:ascii="Times New Roman" w:eastAsia="Calibri" w:hAnsi="Times New Roman"/>
          <w:szCs w:val="24"/>
        </w:rPr>
        <w:t>Students will choose a Reading Artifact from ENGL 1101</w:t>
      </w:r>
      <w:r w:rsidR="00C57D57">
        <w:rPr>
          <w:rFonts w:ascii="Times New Roman" w:eastAsia="Calibri" w:hAnsi="Times New Roman"/>
          <w:szCs w:val="24"/>
        </w:rPr>
        <w:t xml:space="preserve"> or 1102</w:t>
      </w:r>
      <w:r w:rsidRPr="003F3C27">
        <w:rPr>
          <w:rFonts w:ascii="Times New Roman" w:eastAsia="Calibri" w:hAnsi="Times New Roman"/>
          <w:szCs w:val="24"/>
        </w:rPr>
        <w:t xml:space="preserve"> that best represents the below noted elements of a strong Reading Artifact. Students will work with their instructor for guidelines in writing reading responses. Once an artifact is chosen from the responses that have already been crafted and graded in class, students will review the response and revise it prior to inclusion in the ePortfolio. </w:t>
      </w:r>
      <w:r w:rsidRPr="003F3C27">
        <w:rPr>
          <w:rFonts w:ascii="Times New Roman" w:eastAsia="SimSun" w:hAnsi="Times New Roman"/>
          <w:szCs w:val="24"/>
          <w:lang w:eastAsia="zh-CN"/>
        </w:rPr>
        <w:t xml:space="preserve">Revision of the artifact that is chosen as the BEST product of work completed in class is an important aspect of inclusion in the ePortfolio, so be sure to revise where necessary.  </w:t>
      </w:r>
    </w:p>
    <w:p w14:paraId="339E24DC" w14:textId="77777777" w:rsidR="008D7A29" w:rsidRDefault="008D7A29" w:rsidP="008D7A29">
      <w:pPr>
        <w:rPr>
          <w:rFonts w:ascii="Times New Roman" w:eastAsia="Calibri" w:hAnsi="Times New Roman"/>
          <w:szCs w:val="24"/>
        </w:rPr>
      </w:pPr>
    </w:p>
    <w:p w14:paraId="54F8E336" w14:textId="77777777" w:rsidR="008D7A29" w:rsidRPr="003F3C27" w:rsidRDefault="008D7A29" w:rsidP="008D7A29">
      <w:pPr>
        <w:rPr>
          <w:rFonts w:ascii="Times New Roman" w:eastAsia="Calibri" w:hAnsi="Times New Roman"/>
          <w:szCs w:val="24"/>
        </w:rPr>
      </w:pPr>
      <w:r w:rsidRPr="003F3C27">
        <w:rPr>
          <w:rFonts w:ascii="Times New Roman" w:eastAsia="Calibri" w:hAnsi="Times New Roman"/>
          <w:szCs w:val="24"/>
        </w:rPr>
        <w:t>The Best Reading Artifact should demonstrate the student’s abilities in the following areas:</w:t>
      </w:r>
    </w:p>
    <w:p w14:paraId="6B317FE8" w14:textId="77777777" w:rsidR="008D7A29" w:rsidRDefault="008D7A29" w:rsidP="008D7A29">
      <w:pPr>
        <w:rPr>
          <w:rFonts w:ascii="Times New Roman" w:eastAsia="Calibri" w:hAnsi="Times New Roman"/>
          <w:szCs w:val="24"/>
        </w:rPr>
      </w:pPr>
    </w:p>
    <w:p w14:paraId="6504D9B2" w14:textId="77777777" w:rsidR="008D7A29" w:rsidRPr="003F3C27" w:rsidRDefault="008D7A29" w:rsidP="008D7A29">
      <w:pPr>
        <w:rPr>
          <w:rFonts w:ascii="Times New Roman" w:eastAsia="Calibri" w:hAnsi="Times New Roman"/>
          <w:szCs w:val="24"/>
        </w:rPr>
      </w:pPr>
      <w:r w:rsidRPr="003F3C27">
        <w:rPr>
          <w:rFonts w:ascii="Times New Roman" w:eastAsia="Calibri" w:hAnsi="Times New Roman"/>
          <w:szCs w:val="24"/>
        </w:rPr>
        <w:t>Content and Purpose (Student writes about what the text says and means.)</w:t>
      </w:r>
    </w:p>
    <w:p w14:paraId="06206998"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Provides pertinent information about the text that may include purpose, audience, and most important ideas, details/facts.</w:t>
      </w:r>
    </w:p>
    <w:p w14:paraId="247F9D39"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Provides an insightful explanation of how the author uses the craft of writing to convey his/her perspective.</w:t>
      </w:r>
    </w:p>
    <w:p w14:paraId="4EBF659A"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Provides an insightful interpretation of important text implications/the underlying message, including author’s evidence to justify his/her interpretation.</w:t>
      </w:r>
    </w:p>
    <w:p w14:paraId="1FA9B33E" w14:textId="77777777" w:rsidR="008D7A29" w:rsidRPr="00614A12"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Makes significant connections to the text and concepts, situations, or information about the world or society; other texts; or self.</w:t>
      </w:r>
    </w:p>
    <w:p w14:paraId="4C4E1363" w14:textId="77777777" w:rsidR="008D7A29" w:rsidRPr="003F3C27" w:rsidRDefault="008D7A29" w:rsidP="008D7A29">
      <w:pPr>
        <w:ind w:left="1086"/>
        <w:contextualSpacing/>
        <w:rPr>
          <w:rFonts w:ascii="Times New Roman" w:eastAsia="Calibri" w:hAnsi="Times New Roman"/>
          <w:szCs w:val="24"/>
        </w:rPr>
      </w:pPr>
    </w:p>
    <w:p w14:paraId="6A4A89D7" w14:textId="77777777" w:rsidR="008D7A29" w:rsidRPr="003F3C27" w:rsidRDefault="008D7A29" w:rsidP="008D7A29">
      <w:pPr>
        <w:rPr>
          <w:rFonts w:ascii="Times New Roman" w:eastAsia="Calibri" w:hAnsi="Times New Roman"/>
          <w:szCs w:val="24"/>
        </w:rPr>
      </w:pPr>
      <w:r w:rsidRPr="003F3C27">
        <w:rPr>
          <w:rFonts w:ascii="Times New Roman" w:eastAsia="Calibri" w:hAnsi="Times New Roman"/>
          <w:szCs w:val="24"/>
        </w:rPr>
        <w:t>Development (Student discusses how the author develops the text to convey his/her purpose.)</w:t>
      </w:r>
    </w:p>
    <w:p w14:paraId="4896E4E2" w14:textId="77777777" w:rsidR="008D7A29"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Cites significant examples from the text of elements of author’s craft/structure (voice, dialogue, language, figures of speech, imagery, mood, tone, format features, quotations, statistics, graphics, etc.) to support student’s claim about the message of the text.</w:t>
      </w:r>
    </w:p>
    <w:p w14:paraId="5FD77B88" w14:textId="77777777" w:rsidR="008D7A29" w:rsidRDefault="008D7A29" w:rsidP="008D7A29">
      <w:pPr>
        <w:ind w:left="1086"/>
        <w:contextualSpacing/>
        <w:rPr>
          <w:rFonts w:ascii="Times New Roman" w:eastAsia="Calibri" w:hAnsi="Times New Roman"/>
          <w:szCs w:val="24"/>
        </w:rPr>
      </w:pPr>
    </w:p>
    <w:p w14:paraId="68AAEA8B" w14:textId="77777777" w:rsidR="008D7A29" w:rsidRPr="003F3C27" w:rsidRDefault="008D7A29" w:rsidP="008D7A29">
      <w:pPr>
        <w:ind w:left="1086"/>
        <w:contextualSpacing/>
        <w:rPr>
          <w:rFonts w:ascii="Times New Roman" w:eastAsia="Calibri" w:hAnsi="Times New Roman"/>
          <w:szCs w:val="24"/>
        </w:rPr>
      </w:pPr>
    </w:p>
    <w:p w14:paraId="7FF4C40A" w14:textId="77777777" w:rsidR="008D7A29" w:rsidRPr="003F3C27" w:rsidRDefault="008D7A29" w:rsidP="008D7A29">
      <w:pPr>
        <w:rPr>
          <w:rFonts w:ascii="Times New Roman" w:eastAsia="Calibri" w:hAnsi="Times New Roman"/>
          <w:szCs w:val="24"/>
        </w:rPr>
      </w:pPr>
      <w:r w:rsidRPr="003F3C27">
        <w:rPr>
          <w:rFonts w:ascii="Times New Roman" w:eastAsia="Calibri" w:hAnsi="Times New Roman"/>
          <w:szCs w:val="24"/>
        </w:rPr>
        <w:lastRenderedPageBreak/>
        <w:t>Organization: (Student develops an organized and coherent artifact.)</w:t>
      </w:r>
    </w:p>
    <w:p w14:paraId="6C11A2E6"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Provides a coherent, unified, and effective discussion.</w:t>
      </w:r>
    </w:p>
    <w:p w14:paraId="7BA347B7" w14:textId="77777777" w:rsidR="008D7A29"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Demonstrates effective and appropriate rhetorical transitions between ideas and paragraphs.</w:t>
      </w:r>
    </w:p>
    <w:p w14:paraId="4203228E" w14:textId="77777777" w:rsidR="008D7A29" w:rsidRPr="003F3C27" w:rsidRDefault="008D7A29" w:rsidP="008D7A29">
      <w:pPr>
        <w:ind w:left="1086"/>
        <w:contextualSpacing/>
        <w:rPr>
          <w:rFonts w:ascii="Times New Roman" w:eastAsia="Calibri" w:hAnsi="Times New Roman"/>
          <w:szCs w:val="24"/>
        </w:rPr>
      </w:pPr>
    </w:p>
    <w:p w14:paraId="0D516ACB" w14:textId="77777777" w:rsidR="008D7A29" w:rsidRPr="003F3C27" w:rsidRDefault="008D7A29" w:rsidP="008D7A29">
      <w:pPr>
        <w:rPr>
          <w:rFonts w:ascii="Times New Roman" w:eastAsia="Calibri" w:hAnsi="Times New Roman"/>
          <w:szCs w:val="24"/>
        </w:rPr>
      </w:pPr>
      <w:r w:rsidRPr="003F3C27">
        <w:rPr>
          <w:rFonts w:ascii="Times New Roman" w:eastAsia="Calibri" w:hAnsi="Times New Roman"/>
          <w:szCs w:val="24"/>
        </w:rPr>
        <w:t>Style and Format: (Student develops approachable and rhetorically sound artifact.).</w:t>
      </w:r>
    </w:p>
    <w:p w14:paraId="077AB2FC"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Follows suggested assignment format.</w:t>
      </w:r>
    </w:p>
    <w:p w14:paraId="09311ABB"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Provides evidence of revision from original draft to this final ePortfolio draft.</w:t>
      </w:r>
    </w:p>
    <w:p w14:paraId="3BDB3FB7"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 xml:space="preserve">Develops a confident, readable, and rhetorically effective artifact. </w:t>
      </w:r>
    </w:p>
    <w:p w14:paraId="652829C4"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Develops tone that is consistent throughout the artifact.</w:t>
      </w:r>
    </w:p>
    <w:p w14:paraId="50D73FAF"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Incorporates varied sentence structure and precise word choice.</w:t>
      </w:r>
    </w:p>
    <w:p w14:paraId="6CB30399"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Incorporates others’ positions responsibly into one’s own work.</w:t>
      </w:r>
    </w:p>
    <w:p w14:paraId="2A9DFB6C" w14:textId="77777777" w:rsidR="008D7A29"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Integrates sources effectively, following MLA format and conventions of academic discourse.</w:t>
      </w:r>
    </w:p>
    <w:p w14:paraId="09C31503" w14:textId="77777777" w:rsidR="008D7A29" w:rsidRPr="003F3C27" w:rsidRDefault="008D7A29" w:rsidP="008D7A29">
      <w:pPr>
        <w:ind w:left="1086"/>
        <w:contextualSpacing/>
        <w:rPr>
          <w:rFonts w:ascii="Times New Roman" w:eastAsia="Calibri" w:hAnsi="Times New Roman"/>
          <w:szCs w:val="24"/>
        </w:rPr>
      </w:pPr>
    </w:p>
    <w:p w14:paraId="1C09BF1A" w14:textId="77777777" w:rsidR="008D7A29" w:rsidRPr="003F3C27" w:rsidRDefault="008D7A29" w:rsidP="008D7A29">
      <w:pPr>
        <w:rPr>
          <w:rFonts w:ascii="Times New Roman" w:eastAsia="Calibri" w:hAnsi="Times New Roman"/>
          <w:szCs w:val="24"/>
        </w:rPr>
      </w:pPr>
      <w:r w:rsidRPr="003F3C27">
        <w:rPr>
          <w:rFonts w:ascii="Times New Roman" w:eastAsia="Calibri" w:hAnsi="Times New Roman"/>
          <w:szCs w:val="24"/>
        </w:rPr>
        <w:t>Grammar and Mechanics: (Student expresses himself/herself in Standard Written English)</w:t>
      </w:r>
    </w:p>
    <w:p w14:paraId="3CF505F6"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Presents all material in SWE to support the purpose of the artifact.</w:t>
      </w:r>
    </w:p>
    <w:p w14:paraId="1EF28D14" w14:textId="77777777" w:rsidR="008D7A29" w:rsidRPr="003F3C27" w:rsidRDefault="008D7A29" w:rsidP="008D7A29">
      <w:pPr>
        <w:rPr>
          <w:rFonts w:ascii="Times New Roman" w:eastAsia="Calibri"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7A29" w:rsidRPr="003F3C27" w14:paraId="593C8261" w14:textId="77777777" w:rsidTr="00700292">
        <w:tc>
          <w:tcPr>
            <w:tcW w:w="9576" w:type="dxa"/>
            <w:shd w:val="clear" w:color="auto" w:fill="auto"/>
          </w:tcPr>
          <w:p w14:paraId="5A1B0285" w14:textId="77777777" w:rsidR="008D7A29" w:rsidRPr="003F3C27" w:rsidRDefault="008D7A29" w:rsidP="00700292">
            <w:pPr>
              <w:rPr>
                <w:rFonts w:ascii="Times New Roman" w:eastAsia="Calibri" w:hAnsi="Times New Roman"/>
                <w:b/>
                <w:szCs w:val="24"/>
              </w:rPr>
            </w:pPr>
            <w:r w:rsidRPr="003F3C27">
              <w:rPr>
                <w:rFonts w:ascii="Times New Roman" w:eastAsia="Calibri" w:hAnsi="Times New Roman"/>
                <w:b/>
                <w:szCs w:val="24"/>
              </w:rPr>
              <w:t xml:space="preserve">Best Writing Artifact                                                                         </w:t>
            </w:r>
          </w:p>
        </w:tc>
      </w:tr>
    </w:tbl>
    <w:p w14:paraId="0162A9D2" w14:textId="77777777" w:rsidR="008D7A29" w:rsidRDefault="008D7A29" w:rsidP="008D7A29">
      <w:pPr>
        <w:rPr>
          <w:rFonts w:ascii="Times New Roman" w:eastAsia="Calibri" w:hAnsi="Times New Roman"/>
          <w:szCs w:val="24"/>
        </w:rPr>
      </w:pPr>
    </w:p>
    <w:p w14:paraId="411983F4" w14:textId="377D17E6" w:rsidR="008D7A29" w:rsidRPr="003F3C27" w:rsidRDefault="008D7A29" w:rsidP="008D7A29">
      <w:pPr>
        <w:rPr>
          <w:rFonts w:ascii="Times New Roman" w:eastAsia="Calibri" w:hAnsi="Times New Roman"/>
          <w:b/>
          <w:szCs w:val="24"/>
        </w:rPr>
      </w:pPr>
      <w:r w:rsidRPr="003F3C27">
        <w:rPr>
          <w:rFonts w:ascii="Times New Roman" w:eastAsia="Calibri" w:hAnsi="Times New Roman"/>
          <w:szCs w:val="24"/>
        </w:rPr>
        <w:t xml:space="preserve">Students will choose a Writing Artifact from ENGL 1101 </w:t>
      </w:r>
      <w:r w:rsidR="00C57D57">
        <w:rPr>
          <w:rFonts w:ascii="Times New Roman" w:eastAsia="Calibri" w:hAnsi="Times New Roman"/>
          <w:szCs w:val="24"/>
        </w:rPr>
        <w:t xml:space="preserve">or 1102 </w:t>
      </w:r>
      <w:r w:rsidRPr="003F3C27">
        <w:rPr>
          <w:rFonts w:ascii="Times New Roman" w:eastAsia="Calibri" w:hAnsi="Times New Roman"/>
          <w:szCs w:val="24"/>
        </w:rPr>
        <w:t xml:space="preserve">that best represents the below noted elements of a strong Writing Artifact. Students will work with their instructor for guidelines in writing essays. Once an artifact is chosen from the essays that have already been crafted and graded in class, students will review the essay and revise it prior to inclusion in the ePortfolio. </w:t>
      </w:r>
      <w:r w:rsidRPr="003F3C27">
        <w:rPr>
          <w:rFonts w:ascii="Times New Roman" w:eastAsia="SimSun" w:hAnsi="Times New Roman"/>
          <w:szCs w:val="24"/>
          <w:lang w:eastAsia="zh-CN"/>
        </w:rPr>
        <w:t xml:space="preserve">Revision of the artifact that is chosen as the BEST product that is completed in class is an important aspect of inclusion in the ePortfolio, so be sure to revise where necessary.  </w:t>
      </w:r>
    </w:p>
    <w:p w14:paraId="0AE7F6FF" w14:textId="77777777" w:rsidR="008D7A29" w:rsidRDefault="008D7A29" w:rsidP="008D7A29">
      <w:pPr>
        <w:rPr>
          <w:rFonts w:ascii="Times New Roman" w:eastAsia="Calibri" w:hAnsi="Times New Roman"/>
          <w:szCs w:val="24"/>
        </w:rPr>
      </w:pPr>
    </w:p>
    <w:p w14:paraId="7FFB3AEC" w14:textId="77777777" w:rsidR="008D7A29" w:rsidRPr="003F3C27" w:rsidRDefault="008D7A29" w:rsidP="008D7A29">
      <w:pPr>
        <w:rPr>
          <w:rFonts w:ascii="Times New Roman" w:eastAsia="Calibri" w:hAnsi="Times New Roman"/>
          <w:szCs w:val="24"/>
        </w:rPr>
      </w:pPr>
      <w:r w:rsidRPr="003F3C27">
        <w:rPr>
          <w:rFonts w:ascii="Times New Roman" w:eastAsia="Calibri" w:hAnsi="Times New Roman"/>
          <w:szCs w:val="24"/>
        </w:rPr>
        <w:t>The B</w:t>
      </w:r>
      <w:r>
        <w:rPr>
          <w:rFonts w:ascii="Times New Roman" w:eastAsia="Calibri" w:hAnsi="Times New Roman"/>
          <w:szCs w:val="24"/>
        </w:rPr>
        <w:t>est</w:t>
      </w:r>
      <w:r w:rsidRPr="003F3C27">
        <w:rPr>
          <w:rFonts w:ascii="Times New Roman" w:eastAsia="Calibri" w:hAnsi="Times New Roman"/>
          <w:szCs w:val="24"/>
        </w:rPr>
        <w:t xml:space="preserve"> Writing Artifact should demonstrate the student’s abilities in the following areas:</w:t>
      </w:r>
    </w:p>
    <w:p w14:paraId="641068F7" w14:textId="77777777" w:rsidR="008D7A29" w:rsidRDefault="008D7A29" w:rsidP="008D7A29">
      <w:pPr>
        <w:rPr>
          <w:rFonts w:ascii="Times New Roman" w:eastAsia="Calibri" w:hAnsi="Times New Roman"/>
          <w:szCs w:val="24"/>
        </w:rPr>
      </w:pPr>
    </w:p>
    <w:p w14:paraId="6497C809" w14:textId="77777777" w:rsidR="008D7A29" w:rsidRPr="003F3C27" w:rsidRDefault="008D7A29" w:rsidP="008D7A29">
      <w:pPr>
        <w:rPr>
          <w:rFonts w:ascii="Times New Roman" w:eastAsia="Calibri" w:hAnsi="Times New Roman"/>
          <w:szCs w:val="24"/>
        </w:rPr>
      </w:pPr>
      <w:r w:rsidRPr="003F3C27">
        <w:rPr>
          <w:rFonts w:ascii="Times New Roman" w:eastAsia="Calibri" w:hAnsi="Times New Roman"/>
          <w:szCs w:val="24"/>
        </w:rPr>
        <w:t>Content and Purpose (Student fully develops the topic, with purpose.)</w:t>
      </w:r>
    </w:p>
    <w:p w14:paraId="2DE1E839"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Addresses the topic with a clear purpose.</w:t>
      </w:r>
    </w:p>
    <w:p w14:paraId="4E969C36" w14:textId="77777777" w:rsidR="008D7A29" w:rsidRPr="003F3C27" w:rsidRDefault="008D7A29" w:rsidP="008D7A29">
      <w:pPr>
        <w:numPr>
          <w:ilvl w:val="0"/>
          <w:numId w:val="1"/>
        </w:numPr>
        <w:contextualSpacing/>
        <w:rPr>
          <w:rFonts w:ascii="Times New Roman" w:eastAsia="Calibri" w:hAnsi="Times New Roman"/>
          <w:szCs w:val="24"/>
        </w:rPr>
      </w:pPr>
      <w:r>
        <w:rPr>
          <w:rFonts w:ascii="Times New Roman" w:eastAsia="Calibri" w:hAnsi="Times New Roman"/>
          <w:szCs w:val="24"/>
        </w:rPr>
        <w:t xml:space="preserve">Explains ideas in a </w:t>
      </w:r>
      <w:r w:rsidRPr="003F3C27">
        <w:rPr>
          <w:rFonts w:ascii="Times New Roman" w:eastAsia="Calibri" w:hAnsi="Times New Roman"/>
          <w:szCs w:val="24"/>
        </w:rPr>
        <w:t xml:space="preserve">clear, insightful, </w:t>
      </w:r>
      <w:proofErr w:type="gramStart"/>
      <w:r w:rsidRPr="003F3C27">
        <w:rPr>
          <w:rFonts w:ascii="Times New Roman" w:eastAsia="Calibri" w:hAnsi="Times New Roman"/>
          <w:szCs w:val="24"/>
        </w:rPr>
        <w:t>thought-provoking</w:t>
      </w:r>
      <w:proofErr w:type="gramEnd"/>
      <w:r w:rsidRPr="003F3C27">
        <w:rPr>
          <w:rFonts w:ascii="Times New Roman" w:eastAsia="Calibri" w:hAnsi="Times New Roman"/>
          <w:szCs w:val="24"/>
        </w:rPr>
        <w:t xml:space="preserve"> and focused </w:t>
      </w:r>
      <w:r>
        <w:rPr>
          <w:rFonts w:ascii="Times New Roman" w:eastAsia="Calibri" w:hAnsi="Times New Roman"/>
          <w:szCs w:val="24"/>
        </w:rPr>
        <w:t>way.</w:t>
      </w:r>
    </w:p>
    <w:p w14:paraId="02F3A4BA"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Follows the conventions of an indicated rhetorical mode.</w:t>
      </w:r>
    </w:p>
    <w:p w14:paraId="580336A1" w14:textId="77777777" w:rsidR="008D7A29"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Supports the topic, thesis, and audience throughout the artifact.</w:t>
      </w:r>
    </w:p>
    <w:p w14:paraId="0E53AE23" w14:textId="77777777" w:rsidR="008D7A29" w:rsidRPr="003F3C27" w:rsidRDefault="008D7A29" w:rsidP="008D7A29">
      <w:pPr>
        <w:ind w:left="1086"/>
        <w:contextualSpacing/>
        <w:rPr>
          <w:rFonts w:ascii="Times New Roman" w:eastAsia="Calibri" w:hAnsi="Times New Roman"/>
          <w:szCs w:val="24"/>
        </w:rPr>
      </w:pPr>
    </w:p>
    <w:p w14:paraId="3B4C318F" w14:textId="77777777" w:rsidR="008D7A29" w:rsidRPr="003F3C27" w:rsidRDefault="008D7A29" w:rsidP="008D7A29">
      <w:pPr>
        <w:rPr>
          <w:rFonts w:ascii="Times New Roman" w:eastAsia="Calibri" w:hAnsi="Times New Roman"/>
          <w:szCs w:val="24"/>
        </w:rPr>
      </w:pPr>
      <w:r w:rsidRPr="003F3C27">
        <w:rPr>
          <w:rFonts w:ascii="Times New Roman" w:eastAsia="Calibri" w:hAnsi="Times New Roman"/>
          <w:szCs w:val="24"/>
        </w:rPr>
        <w:t>Development (Student develops ideas throughout the artifact.)</w:t>
      </w:r>
    </w:p>
    <w:p w14:paraId="7516014E"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Develops ideas with abundant details.</w:t>
      </w:r>
    </w:p>
    <w:p w14:paraId="683CFCAD"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Provides examples that arouse audience interest.</w:t>
      </w:r>
    </w:p>
    <w:p w14:paraId="06B6760F" w14:textId="77777777" w:rsidR="008D7A29"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Provides relevant, concrete, specific, and insightful evidence where appropriate.</w:t>
      </w:r>
    </w:p>
    <w:p w14:paraId="20DBBE92" w14:textId="77777777" w:rsidR="008D7A29" w:rsidRPr="003F3C27" w:rsidRDefault="008D7A29" w:rsidP="008D7A29">
      <w:pPr>
        <w:ind w:left="1086"/>
        <w:contextualSpacing/>
        <w:rPr>
          <w:rFonts w:ascii="Times New Roman" w:eastAsia="Calibri" w:hAnsi="Times New Roman"/>
          <w:szCs w:val="24"/>
        </w:rPr>
      </w:pPr>
    </w:p>
    <w:p w14:paraId="292AA575" w14:textId="77777777" w:rsidR="008D7A29" w:rsidRPr="003F3C27" w:rsidRDefault="008D7A29" w:rsidP="008D7A29">
      <w:pPr>
        <w:rPr>
          <w:rFonts w:ascii="Times New Roman" w:eastAsia="Calibri" w:hAnsi="Times New Roman"/>
          <w:szCs w:val="24"/>
        </w:rPr>
      </w:pPr>
      <w:r w:rsidRPr="003F3C27">
        <w:rPr>
          <w:rFonts w:ascii="Times New Roman" w:eastAsia="Calibri" w:hAnsi="Times New Roman"/>
          <w:szCs w:val="24"/>
        </w:rPr>
        <w:t>Organization: (Student develops an organized and coherent artifact.)</w:t>
      </w:r>
    </w:p>
    <w:p w14:paraId="641A38BE"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Provides a coherent, unified, and effective discussion.</w:t>
      </w:r>
    </w:p>
    <w:p w14:paraId="5CFFB68D" w14:textId="77777777" w:rsidR="008D7A29"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Demonstrates effective and appropriate rhetorical transitions between ideas and paragraphs.</w:t>
      </w:r>
    </w:p>
    <w:p w14:paraId="590B1DC8" w14:textId="77777777" w:rsidR="008D7A29" w:rsidRPr="003F3C27" w:rsidRDefault="008D7A29" w:rsidP="008D7A29">
      <w:pPr>
        <w:ind w:left="1086"/>
        <w:contextualSpacing/>
        <w:rPr>
          <w:rFonts w:ascii="Times New Roman" w:eastAsia="Calibri" w:hAnsi="Times New Roman"/>
          <w:szCs w:val="24"/>
        </w:rPr>
      </w:pPr>
    </w:p>
    <w:p w14:paraId="1A826457" w14:textId="77777777" w:rsidR="008D7A29" w:rsidRPr="003F3C27" w:rsidRDefault="008D7A29" w:rsidP="008D7A29">
      <w:pPr>
        <w:rPr>
          <w:rFonts w:ascii="Times New Roman" w:eastAsia="Calibri" w:hAnsi="Times New Roman"/>
          <w:szCs w:val="24"/>
        </w:rPr>
      </w:pPr>
      <w:r w:rsidRPr="003F3C27">
        <w:rPr>
          <w:rFonts w:ascii="Times New Roman" w:eastAsia="Calibri" w:hAnsi="Times New Roman"/>
          <w:szCs w:val="24"/>
        </w:rPr>
        <w:lastRenderedPageBreak/>
        <w:t>Style and Format: (Student develops approachable and rhetorically sound artifact.).</w:t>
      </w:r>
    </w:p>
    <w:p w14:paraId="1750198D"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 xml:space="preserve">Follows suggested assignment format. </w:t>
      </w:r>
    </w:p>
    <w:p w14:paraId="76F0F5AF"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 xml:space="preserve">Provides evidence of revision from original draft to this final ePortfolio draft. </w:t>
      </w:r>
    </w:p>
    <w:p w14:paraId="150E3503"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Develops a confident, readable, and rhetorically effective artifact.</w:t>
      </w:r>
    </w:p>
    <w:p w14:paraId="5D146012"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Develops tone that is consistent throughout the artifact.</w:t>
      </w:r>
    </w:p>
    <w:p w14:paraId="71B68447"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Incorporates varied sentence structure and precise word choice.</w:t>
      </w:r>
    </w:p>
    <w:p w14:paraId="01FD8DA9" w14:textId="77777777" w:rsidR="008D7A29" w:rsidRPr="003F3C27"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Incorporates others’ positions responsibly into one’s own work.</w:t>
      </w:r>
    </w:p>
    <w:p w14:paraId="7730353A" w14:textId="77777777" w:rsidR="008D7A29"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Integrates sources effectively, following MLA format and conventions of academic discourse.</w:t>
      </w:r>
    </w:p>
    <w:p w14:paraId="0F76F20E" w14:textId="77777777" w:rsidR="008D7A29" w:rsidRPr="003F3C27" w:rsidRDefault="008D7A29" w:rsidP="008D7A29">
      <w:pPr>
        <w:ind w:left="1086"/>
        <w:contextualSpacing/>
        <w:rPr>
          <w:rFonts w:ascii="Times New Roman" w:eastAsia="Calibri" w:hAnsi="Times New Roman"/>
          <w:szCs w:val="24"/>
        </w:rPr>
      </w:pPr>
    </w:p>
    <w:p w14:paraId="6130B091" w14:textId="77777777" w:rsidR="008D7A29" w:rsidRPr="003F3C27" w:rsidRDefault="008D7A29" w:rsidP="008D7A29">
      <w:pPr>
        <w:rPr>
          <w:rFonts w:ascii="Times New Roman" w:eastAsia="Calibri" w:hAnsi="Times New Roman"/>
          <w:szCs w:val="24"/>
        </w:rPr>
      </w:pPr>
      <w:r w:rsidRPr="003F3C27">
        <w:rPr>
          <w:rFonts w:ascii="Times New Roman" w:eastAsia="Calibri" w:hAnsi="Times New Roman"/>
          <w:szCs w:val="24"/>
        </w:rPr>
        <w:t>Grammar and Mechanics: (Student expresses himself/herself in Standard Written English)</w:t>
      </w:r>
    </w:p>
    <w:p w14:paraId="23F28E55" w14:textId="77777777" w:rsidR="008D7A29" w:rsidRDefault="008D7A29" w:rsidP="008D7A29">
      <w:pPr>
        <w:numPr>
          <w:ilvl w:val="0"/>
          <w:numId w:val="1"/>
        </w:numPr>
        <w:contextualSpacing/>
        <w:rPr>
          <w:rFonts w:ascii="Times New Roman" w:eastAsia="Calibri" w:hAnsi="Times New Roman"/>
          <w:szCs w:val="24"/>
        </w:rPr>
      </w:pPr>
      <w:r w:rsidRPr="003F3C27">
        <w:rPr>
          <w:rFonts w:ascii="Times New Roman" w:eastAsia="Calibri" w:hAnsi="Times New Roman"/>
          <w:szCs w:val="24"/>
        </w:rPr>
        <w:t>Presents all material in SWE to support the purpose of the artifact.</w:t>
      </w:r>
    </w:p>
    <w:p w14:paraId="2B4B1CAF" w14:textId="77777777" w:rsidR="008D7A29" w:rsidRDefault="008D7A29" w:rsidP="008D7A29">
      <w:pPr>
        <w:rPr>
          <w:rFonts w:ascii="Times New Roman" w:hAnsi="Times New Roman"/>
          <w:szCs w:val="24"/>
        </w:rPr>
      </w:pPr>
    </w:p>
    <w:p w14:paraId="7B983C30" w14:textId="77777777" w:rsidR="008D7A29" w:rsidRDefault="008D7A29" w:rsidP="008D7A29">
      <w:pPr>
        <w:rPr>
          <w:rFonts w:ascii="Times New Roman" w:hAnsi="Times New Roman"/>
          <w:szCs w:val="24"/>
        </w:rPr>
      </w:pPr>
    </w:p>
    <w:p w14:paraId="1A49FCBE" w14:textId="77777777" w:rsidR="008D7A29" w:rsidRDefault="008D7A29" w:rsidP="008D7A29">
      <w:pPr>
        <w:rPr>
          <w:rFonts w:ascii="Times New Roman" w:hAnsi="Times New Roman"/>
          <w:szCs w:val="24"/>
        </w:rPr>
      </w:pPr>
    </w:p>
    <w:p w14:paraId="2371CFE1" w14:textId="77777777" w:rsidR="008D7A29" w:rsidRDefault="008D7A29" w:rsidP="008D7A29">
      <w:pPr>
        <w:rPr>
          <w:rFonts w:ascii="Times New Roman" w:hAnsi="Times New Roman"/>
          <w:szCs w:val="24"/>
        </w:rPr>
      </w:pPr>
    </w:p>
    <w:p w14:paraId="6040AFD2" w14:textId="77777777" w:rsidR="008D7A29" w:rsidRDefault="008D7A29" w:rsidP="008D7A29">
      <w:pPr>
        <w:rPr>
          <w:rFonts w:ascii="Times New Roman" w:hAnsi="Times New Roman"/>
          <w:szCs w:val="24"/>
        </w:rPr>
      </w:pPr>
    </w:p>
    <w:p w14:paraId="2CA5F743" w14:textId="77777777" w:rsidR="008D7A29" w:rsidRDefault="008D7A29" w:rsidP="008D7A29">
      <w:pPr>
        <w:rPr>
          <w:rFonts w:ascii="Times New Roman" w:hAnsi="Times New Roman"/>
          <w:szCs w:val="24"/>
        </w:rPr>
      </w:pPr>
    </w:p>
    <w:p w14:paraId="760B955C" w14:textId="77777777" w:rsidR="008D7A29" w:rsidRDefault="008D7A29" w:rsidP="008D7A29">
      <w:pPr>
        <w:rPr>
          <w:rFonts w:ascii="Times New Roman" w:hAnsi="Times New Roman"/>
          <w:szCs w:val="24"/>
        </w:rPr>
      </w:pPr>
    </w:p>
    <w:p w14:paraId="356DEA53" w14:textId="77777777" w:rsidR="008D7A29" w:rsidRDefault="008D7A29" w:rsidP="008D7A29">
      <w:pPr>
        <w:rPr>
          <w:rFonts w:ascii="Times New Roman" w:hAnsi="Times New Roman"/>
          <w:szCs w:val="24"/>
        </w:rPr>
      </w:pPr>
    </w:p>
    <w:p w14:paraId="54C34E63" w14:textId="77777777" w:rsidR="008D7A29" w:rsidRDefault="008D7A29" w:rsidP="008D7A29">
      <w:pPr>
        <w:rPr>
          <w:rFonts w:ascii="Times New Roman" w:hAnsi="Times New Roman"/>
          <w:szCs w:val="24"/>
        </w:rPr>
      </w:pPr>
    </w:p>
    <w:p w14:paraId="63A31CCE" w14:textId="77777777" w:rsidR="008D7A29" w:rsidRDefault="008D7A29" w:rsidP="008D7A29">
      <w:pPr>
        <w:rPr>
          <w:rFonts w:ascii="Times New Roman" w:hAnsi="Times New Roman"/>
          <w:szCs w:val="24"/>
        </w:rPr>
      </w:pPr>
    </w:p>
    <w:p w14:paraId="0394F9CF" w14:textId="77777777" w:rsidR="008D7A29" w:rsidRDefault="008D7A29" w:rsidP="008D7A29">
      <w:pPr>
        <w:rPr>
          <w:rFonts w:ascii="Times New Roman" w:hAnsi="Times New Roman"/>
          <w:szCs w:val="24"/>
        </w:rPr>
      </w:pPr>
    </w:p>
    <w:p w14:paraId="05402E0E" w14:textId="77777777" w:rsidR="008D7A29" w:rsidRDefault="008D7A29" w:rsidP="008D7A29">
      <w:pPr>
        <w:rPr>
          <w:rFonts w:ascii="Times New Roman" w:hAnsi="Times New Roman"/>
          <w:szCs w:val="24"/>
        </w:rPr>
      </w:pPr>
    </w:p>
    <w:p w14:paraId="0A3376E0" w14:textId="77777777" w:rsidR="008D7A29" w:rsidRDefault="008D7A29" w:rsidP="008D7A29">
      <w:pPr>
        <w:rPr>
          <w:rFonts w:ascii="Times New Roman" w:hAnsi="Times New Roman"/>
          <w:szCs w:val="24"/>
        </w:rPr>
      </w:pPr>
    </w:p>
    <w:p w14:paraId="73643428" w14:textId="77777777" w:rsidR="008D7A29" w:rsidRDefault="008D7A29" w:rsidP="008D7A29">
      <w:pPr>
        <w:rPr>
          <w:rFonts w:ascii="Times New Roman" w:hAnsi="Times New Roman"/>
          <w:szCs w:val="24"/>
        </w:rPr>
      </w:pPr>
    </w:p>
    <w:p w14:paraId="6631D8FE" w14:textId="77777777" w:rsidR="008D7A29" w:rsidRDefault="008D7A29" w:rsidP="008D7A29">
      <w:pPr>
        <w:rPr>
          <w:rFonts w:ascii="Times New Roman" w:hAnsi="Times New Roman"/>
          <w:szCs w:val="24"/>
        </w:rPr>
      </w:pPr>
    </w:p>
    <w:p w14:paraId="215E68DC" w14:textId="77777777" w:rsidR="008D7A29" w:rsidRDefault="008D7A29" w:rsidP="008D7A29">
      <w:pPr>
        <w:rPr>
          <w:rFonts w:ascii="Times New Roman" w:hAnsi="Times New Roman"/>
          <w:szCs w:val="24"/>
        </w:rPr>
      </w:pPr>
    </w:p>
    <w:p w14:paraId="3DE97891" w14:textId="77777777" w:rsidR="008D7A29" w:rsidRDefault="008D7A29" w:rsidP="008D7A29">
      <w:pPr>
        <w:rPr>
          <w:rFonts w:ascii="Times New Roman" w:hAnsi="Times New Roman"/>
          <w:szCs w:val="24"/>
        </w:rPr>
      </w:pPr>
    </w:p>
    <w:p w14:paraId="40C338CE" w14:textId="77777777" w:rsidR="008D7A29" w:rsidRDefault="008D7A29" w:rsidP="008D7A29">
      <w:pPr>
        <w:rPr>
          <w:rFonts w:ascii="Times New Roman" w:hAnsi="Times New Roman"/>
          <w:szCs w:val="24"/>
        </w:rPr>
      </w:pPr>
    </w:p>
    <w:p w14:paraId="1C67006B" w14:textId="77777777" w:rsidR="008D7A29" w:rsidRDefault="008D7A29" w:rsidP="008D7A29">
      <w:pPr>
        <w:rPr>
          <w:rFonts w:ascii="Times New Roman" w:hAnsi="Times New Roman"/>
          <w:szCs w:val="24"/>
        </w:rPr>
      </w:pPr>
    </w:p>
    <w:p w14:paraId="3687CA96" w14:textId="77777777" w:rsidR="008D7A29" w:rsidRDefault="008D7A29" w:rsidP="008D7A29">
      <w:pPr>
        <w:rPr>
          <w:rFonts w:ascii="Times New Roman" w:hAnsi="Times New Roman"/>
          <w:szCs w:val="24"/>
        </w:rPr>
      </w:pPr>
    </w:p>
    <w:p w14:paraId="12739B6F" w14:textId="77777777" w:rsidR="008D7A29" w:rsidRDefault="008D7A29" w:rsidP="008D7A29">
      <w:pPr>
        <w:rPr>
          <w:rFonts w:ascii="Times New Roman" w:hAnsi="Times New Roman"/>
          <w:szCs w:val="24"/>
        </w:rPr>
      </w:pPr>
    </w:p>
    <w:p w14:paraId="781EBAFA" w14:textId="77777777" w:rsidR="008D7A29" w:rsidRDefault="008D7A29" w:rsidP="008D7A29">
      <w:pPr>
        <w:rPr>
          <w:rFonts w:ascii="Times New Roman" w:hAnsi="Times New Roman"/>
          <w:szCs w:val="24"/>
        </w:rPr>
      </w:pPr>
    </w:p>
    <w:p w14:paraId="4DF7F7DD" w14:textId="77777777" w:rsidR="008D7A29" w:rsidRDefault="008D7A29" w:rsidP="008D7A29">
      <w:pPr>
        <w:rPr>
          <w:rFonts w:ascii="Times New Roman" w:hAnsi="Times New Roman"/>
          <w:szCs w:val="24"/>
        </w:rPr>
      </w:pPr>
    </w:p>
    <w:p w14:paraId="3CECBA9E" w14:textId="77777777" w:rsidR="008D7A29" w:rsidRDefault="008D7A29" w:rsidP="008D7A29">
      <w:pPr>
        <w:rPr>
          <w:rFonts w:ascii="Times New Roman" w:hAnsi="Times New Roman"/>
          <w:szCs w:val="24"/>
        </w:rPr>
      </w:pPr>
    </w:p>
    <w:p w14:paraId="60C0175D" w14:textId="77777777" w:rsidR="008D7A29" w:rsidRDefault="008D7A29" w:rsidP="008D7A29">
      <w:pPr>
        <w:rPr>
          <w:rFonts w:ascii="Times New Roman" w:hAnsi="Times New Roman"/>
          <w:szCs w:val="24"/>
        </w:rPr>
      </w:pPr>
    </w:p>
    <w:p w14:paraId="444D2E11" w14:textId="77777777" w:rsidR="008D7A29" w:rsidRDefault="008D7A29" w:rsidP="008D7A29">
      <w:pPr>
        <w:rPr>
          <w:rFonts w:ascii="Times New Roman" w:hAnsi="Times New Roman"/>
          <w:szCs w:val="24"/>
        </w:rPr>
      </w:pPr>
    </w:p>
    <w:p w14:paraId="5FED0F80" w14:textId="77777777" w:rsidR="008D7A29" w:rsidRDefault="008D7A29" w:rsidP="008D7A29">
      <w:pPr>
        <w:rPr>
          <w:rFonts w:ascii="Times New Roman" w:hAnsi="Times New Roman"/>
          <w:szCs w:val="24"/>
        </w:rPr>
      </w:pPr>
    </w:p>
    <w:p w14:paraId="24788CB9" w14:textId="77777777" w:rsidR="008D7A29" w:rsidRDefault="008D7A29" w:rsidP="008D7A29">
      <w:pPr>
        <w:keepNext/>
        <w:outlineLvl w:val="0"/>
        <w:rPr>
          <w:rFonts w:ascii="Times New Roman" w:hAnsi="Times New Roman"/>
          <w:szCs w:val="24"/>
        </w:rPr>
      </w:pPr>
      <w:bookmarkStart w:id="1" w:name="_Toc48549550"/>
    </w:p>
    <w:p w14:paraId="3FBB6C46" w14:textId="77777777" w:rsidR="008D7A29" w:rsidRDefault="008D7A29" w:rsidP="008D7A29">
      <w:pPr>
        <w:keepNext/>
        <w:outlineLvl w:val="0"/>
        <w:rPr>
          <w:rFonts w:ascii="Times New Roman" w:hAnsi="Times New Roman"/>
          <w:szCs w:val="24"/>
        </w:rPr>
      </w:pPr>
    </w:p>
    <w:bookmarkEnd w:id="1"/>
    <w:p w14:paraId="143595D2" w14:textId="77777777" w:rsidR="008D7A29" w:rsidRDefault="008D7A29" w:rsidP="008D7A29">
      <w:pPr>
        <w:rPr>
          <w:rFonts w:eastAsia="Arial Unicode MS"/>
          <w:b/>
        </w:rPr>
      </w:pPr>
    </w:p>
    <w:p w14:paraId="66C14B57" w14:textId="77777777" w:rsidR="008D7A29" w:rsidRDefault="008D7A29" w:rsidP="008D7A29">
      <w:pPr>
        <w:rPr>
          <w:rFonts w:eastAsia="Arial Unicode MS"/>
          <w:b/>
        </w:rPr>
      </w:pPr>
    </w:p>
    <w:p w14:paraId="20742F56" w14:textId="77777777" w:rsidR="008D7A29" w:rsidRDefault="008D7A29" w:rsidP="008D7A29">
      <w:pPr>
        <w:rPr>
          <w:rFonts w:eastAsia="Arial Unicode MS"/>
          <w:b/>
        </w:rPr>
      </w:pPr>
    </w:p>
    <w:p w14:paraId="2448AAD8" w14:textId="77777777" w:rsidR="008D7A29" w:rsidRDefault="008D7A29" w:rsidP="008D7A29">
      <w:pPr>
        <w:rPr>
          <w:rFonts w:eastAsia="Arial Unicode MS"/>
          <w:b/>
        </w:rPr>
      </w:pPr>
    </w:p>
    <w:p w14:paraId="12CEE794" w14:textId="77777777" w:rsidR="008D7A29" w:rsidRDefault="008D7A29" w:rsidP="008D7A29">
      <w:pPr>
        <w:rPr>
          <w:rFonts w:eastAsia="Arial Unicode MS"/>
          <w:b/>
        </w:rPr>
      </w:pPr>
    </w:p>
    <w:p w14:paraId="2696DAB4" w14:textId="77777777" w:rsidR="008D7A29" w:rsidRPr="00960777" w:rsidRDefault="008D7A29" w:rsidP="008D7A29">
      <w:pPr>
        <w:keepNext/>
        <w:jc w:val="center"/>
        <w:outlineLvl w:val="0"/>
        <w:rPr>
          <w:rFonts w:eastAsia="Arial Unicode MS"/>
          <w:b/>
          <w:bCs/>
        </w:rPr>
      </w:pPr>
      <w:r>
        <w:rPr>
          <w:rFonts w:eastAsia="Arial Unicode MS"/>
          <w:b/>
        </w:rPr>
        <w:lastRenderedPageBreak/>
        <w:t>English 1101/1102 E-portfolio Rubric</w:t>
      </w:r>
    </w:p>
    <w:p w14:paraId="0450FF3D" w14:textId="77777777" w:rsidR="008D7A29" w:rsidRPr="004A046D" w:rsidRDefault="008D7A29" w:rsidP="008D7A29">
      <w:pPr>
        <w:rPr>
          <w:b/>
          <w:sz w:val="18"/>
          <w:szCs w:val="18"/>
        </w:rPr>
      </w:pPr>
      <w:r w:rsidRPr="004A046D">
        <w:rPr>
          <w:b/>
          <w:sz w:val="18"/>
          <w:szCs w:val="18"/>
        </w:rPr>
        <w:tab/>
        <w:t xml:space="preserve">    </w:t>
      </w:r>
      <w:r w:rsidRPr="004A046D">
        <w:rPr>
          <w:b/>
          <w:sz w:val="18"/>
          <w:szCs w:val="18"/>
        </w:rPr>
        <w:tab/>
      </w:r>
      <w:r w:rsidRPr="004A046D">
        <w:rPr>
          <w:b/>
          <w:sz w:val="18"/>
          <w:szCs w:val="18"/>
        </w:rPr>
        <w:tab/>
        <w:t xml:space="preserve"> </w:t>
      </w:r>
      <w:r>
        <w:rPr>
          <w:b/>
          <w:sz w:val="18"/>
          <w:szCs w:val="18"/>
        </w:rPr>
        <w:t xml:space="preserve">  </w:t>
      </w:r>
      <w:r w:rsidRPr="004A046D">
        <w:rPr>
          <w:b/>
          <w:sz w:val="18"/>
          <w:szCs w:val="18"/>
        </w:rPr>
        <w:t xml:space="preserve">  </w:t>
      </w:r>
      <w:r w:rsidRPr="004A046D">
        <w:rPr>
          <w:b/>
          <w:sz w:val="18"/>
          <w:szCs w:val="18"/>
        </w:rPr>
        <w:tab/>
      </w:r>
      <w:r w:rsidRPr="004A046D">
        <w:rPr>
          <w:b/>
          <w:sz w:val="18"/>
          <w:szCs w:val="18"/>
        </w:rPr>
        <w:tab/>
        <w:t xml:space="preserve">           </w:t>
      </w: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1915"/>
        <w:gridCol w:w="1915"/>
        <w:gridCol w:w="1915"/>
        <w:gridCol w:w="1915"/>
      </w:tblGrid>
      <w:tr w:rsidR="008D7A29" w:rsidRPr="004A046D" w14:paraId="31276ECD" w14:textId="77777777" w:rsidTr="00700292">
        <w:tc>
          <w:tcPr>
            <w:tcW w:w="1916" w:type="dxa"/>
          </w:tcPr>
          <w:p w14:paraId="325C8474" w14:textId="77777777" w:rsidR="008D7A29" w:rsidRDefault="008D7A29" w:rsidP="00700292">
            <w:pPr>
              <w:rPr>
                <w:rFonts w:ascii="TimesNewRomanPS" w:hAnsi="TimesNewRomanPS"/>
                <w:b/>
                <w:bCs/>
                <w:sz w:val="16"/>
                <w:szCs w:val="16"/>
              </w:rPr>
            </w:pPr>
            <w:r>
              <w:rPr>
                <w:rFonts w:ascii="TimesNewRomanPS" w:hAnsi="TimesNewRomanPS"/>
                <w:b/>
                <w:bCs/>
                <w:sz w:val="16"/>
                <w:szCs w:val="16"/>
              </w:rPr>
              <w:t>Scale</w:t>
            </w:r>
          </w:p>
        </w:tc>
        <w:tc>
          <w:tcPr>
            <w:tcW w:w="1915" w:type="dxa"/>
          </w:tcPr>
          <w:p w14:paraId="22521FF2" w14:textId="77777777" w:rsidR="008D7A29" w:rsidRPr="004A046D" w:rsidRDefault="008D7A29" w:rsidP="00700292">
            <w:pPr>
              <w:rPr>
                <w:sz w:val="16"/>
                <w:szCs w:val="16"/>
              </w:rPr>
            </w:pPr>
            <w:r>
              <w:rPr>
                <w:sz w:val="16"/>
                <w:szCs w:val="16"/>
              </w:rPr>
              <w:t>Exemplary 100%</w:t>
            </w:r>
          </w:p>
        </w:tc>
        <w:tc>
          <w:tcPr>
            <w:tcW w:w="1915" w:type="dxa"/>
          </w:tcPr>
          <w:p w14:paraId="43A05D88" w14:textId="77777777" w:rsidR="008D7A29" w:rsidRPr="004A046D" w:rsidRDefault="008D7A29" w:rsidP="00700292">
            <w:pPr>
              <w:rPr>
                <w:sz w:val="16"/>
                <w:szCs w:val="16"/>
              </w:rPr>
            </w:pPr>
            <w:r>
              <w:rPr>
                <w:sz w:val="16"/>
                <w:szCs w:val="16"/>
              </w:rPr>
              <w:t>Mature 85%</w:t>
            </w:r>
          </w:p>
        </w:tc>
        <w:tc>
          <w:tcPr>
            <w:tcW w:w="1915" w:type="dxa"/>
          </w:tcPr>
          <w:p w14:paraId="7A310358" w14:textId="77777777" w:rsidR="008D7A29" w:rsidRPr="004A046D" w:rsidRDefault="008D7A29" w:rsidP="00700292">
            <w:pPr>
              <w:rPr>
                <w:sz w:val="16"/>
                <w:szCs w:val="16"/>
              </w:rPr>
            </w:pPr>
            <w:r>
              <w:rPr>
                <w:sz w:val="16"/>
                <w:szCs w:val="16"/>
              </w:rPr>
              <w:t>Developing 75%</w:t>
            </w:r>
          </w:p>
        </w:tc>
        <w:tc>
          <w:tcPr>
            <w:tcW w:w="1915" w:type="dxa"/>
          </w:tcPr>
          <w:p w14:paraId="455A381C" w14:textId="77777777" w:rsidR="008D7A29" w:rsidRPr="004A046D" w:rsidRDefault="008D7A29" w:rsidP="00700292">
            <w:pPr>
              <w:rPr>
                <w:sz w:val="16"/>
                <w:szCs w:val="16"/>
              </w:rPr>
            </w:pPr>
            <w:r>
              <w:rPr>
                <w:sz w:val="16"/>
                <w:szCs w:val="16"/>
              </w:rPr>
              <w:t>Basic 60%</w:t>
            </w:r>
          </w:p>
        </w:tc>
      </w:tr>
      <w:tr w:rsidR="008D7A29" w:rsidRPr="004A046D" w14:paraId="5FFFA7BB" w14:textId="77777777" w:rsidTr="00700292">
        <w:tc>
          <w:tcPr>
            <w:tcW w:w="1916" w:type="dxa"/>
          </w:tcPr>
          <w:p w14:paraId="50D28623" w14:textId="77777777" w:rsidR="008D7A29" w:rsidRPr="004A046D" w:rsidRDefault="008D7A29" w:rsidP="00700292">
            <w:pPr>
              <w:rPr>
                <w:rFonts w:ascii="TimesNewRomanPS" w:hAnsi="TimesNewRomanPS"/>
                <w:b/>
                <w:bCs/>
                <w:sz w:val="16"/>
                <w:szCs w:val="16"/>
              </w:rPr>
            </w:pPr>
            <w:r>
              <w:rPr>
                <w:rFonts w:ascii="TimesNewRomanPS" w:hAnsi="TimesNewRomanPS"/>
                <w:b/>
                <w:bCs/>
                <w:sz w:val="16"/>
                <w:szCs w:val="16"/>
              </w:rPr>
              <w:t>Rhetorical Awareness</w:t>
            </w:r>
          </w:p>
          <w:p w14:paraId="3770DA7C" w14:textId="77777777" w:rsidR="008D7A29" w:rsidRDefault="008D7A29" w:rsidP="00700292">
            <w:pPr>
              <w:rPr>
                <w:rFonts w:ascii="TimesNewRomanPS" w:hAnsi="TimesNewRomanPS"/>
                <w:sz w:val="16"/>
                <w:szCs w:val="16"/>
              </w:rPr>
            </w:pPr>
            <w:r>
              <w:rPr>
                <w:rFonts w:ascii="TimesNewRomanPS" w:hAnsi="TimesNewRomanPS"/>
                <w:sz w:val="16"/>
                <w:szCs w:val="16"/>
              </w:rPr>
              <w:t>Audience</w:t>
            </w:r>
          </w:p>
          <w:p w14:paraId="7F7AA4DB" w14:textId="77777777" w:rsidR="008D7A29" w:rsidRDefault="008D7A29" w:rsidP="00700292">
            <w:pPr>
              <w:rPr>
                <w:rFonts w:ascii="TimesNewRomanPS" w:hAnsi="TimesNewRomanPS"/>
                <w:sz w:val="16"/>
                <w:szCs w:val="16"/>
              </w:rPr>
            </w:pPr>
            <w:r>
              <w:rPr>
                <w:rFonts w:ascii="TimesNewRomanPS" w:hAnsi="TimesNewRomanPS"/>
                <w:sz w:val="16"/>
                <w:szCs w:val="16"/>
              </w:rPr>
              <w:t>Purpose</w:t>
            </w:r>
          </w:p>
          <w:p w14:paraId="1F134F49" w14:textId="77777777" w:rsidR="008D7A29" w:rsidRPr="004A046D" w:rsidRDefault="008D7A29" w:rsidP="00700292">
            <w:pPr>
              <w:rPr>
                <w:rFonts w:ascii="TimesNewRomanPS" w:hAnsi="TimesNewRomanPS"/>
                <w:sz w:val="16"/>
                <w:szCs w:val="16"/>
              </w:rPr>
            </w:pPr>
            <w:r>
              <w:rPr>
                <w:rFonts w:ascii="TimesNewRomanPS" w:hAnsi="TimesNewRomanPS"/>
                <w:sz w:val="16"/>
                <w:szCs w:val="16"/>
              </w:rPr>
              <w:t>T</w:t>
            </w:r>
            <w:r w:rsidRPr="004A046D">
              <w:rPr>
                <w:rFonts w:ascii="TimesNewRomanPS" w:hAnsi="TimesNewRomanPS"/>
                <w:sz w:val="16"/>
                <w:szCs w:val="16"/>
              </w:rPr>
              <w:t xml:space="preserve">hesis (stated or implied) </w:t>
            </w:r>
          </w:p>
          <w:p w14:paraId="42D56262" w14:textId="77777777" w:rsidR="008D7A29" w:rsidRPr="004A046D" w:rsidRDefault="008D7A29" w:rsidP="00700292">
            <w:pPr>
              <w:rPr>
                <w:rFonts w:ascii="TimesNewRomanPS" w:hAnsi="TimesNewRomanPS"/>
                <w:sz w:val="16"/>
                <w:szCs w:val="16"/>
              </w:rPr>
            </w:pPr>
            <w:r>
              <w:rPr>
                <w:rFonts w:ascii="TimesNewRomanPS" w:hAnsi="TimesNewRomanPS"/>
                <w:sz w:val="16"/>
                <w:szCs w:val="16"/>
              </w:rPr>
              <w:t>Medium</w:t>
            </w:r>
          </w:p>
          <w:p w14:paraId="0F2C32A8" w14:textId="77777777" w:rsidR="008D7A29" w:rsidRDefault="008D7A29" w:rsidP="00700292">
            <w:pPr>
              <w:rPr>
                <w:rFonts w:ascii="TimesNewRomanPS" w:hAnsi="TimesNewRomanPS"/>
                <w:b/>
                <w:bCs/>
                <w:sz w:val="16"/>
                <w:szCs w:val="16"/>
              </w:rPr>
            </w:pPr>
          </w:p>
          <w:p w14:paraId="2D9FFD79" w14:textId="77777777" w:rsidR="008D7A29" w:rsidRDefault="008D7A29" w:rsidP="00700292">
            <w:pPr>
              <w:rPr>
                <w:rFonts w:ascii="TimesNewRomanPS" w:hAnsi="TimesNewRomanPS"/>
                <w:b/>
                <w:bCs/>
                <w:sz w:val="16"/>
                <w:szCs w:val="16"/>
              </w:rPr>
            </w:pPr>
            <w:r>
              <w:rPr>
                <w:rFonts w:ascii="TimesNewRomanPS" w:hAnsi="TimesNewRomanPS"/>
                <w:b/>
                <w:bCs/>
                <w:sz w:val="16"/>
                <w:szCs w:val="16"/>
              </w:rPr>
              <w:t>25%</w:t>
            </w:r>
          </w:p>
          <w:p w14:paraId="6DCBC566" w14:textId="77777777" w:rsidR="008D7A29" w:rsidRPr="004A046D" w:rsidRDefault="008D7A29" w:rsidP="00700292">
            <w:pPr>
              <w:rPr>
                <w:rFonts w:ascii="TimesNewRomanPS" w:hAnsi="TimesNewRomanPS"/>
                <w:b/>
                <w:bCs/>
                <w:sz w:val="16"/>
                <w:szCs w:val="16"/>
              </w:rPr>
            </w:pPr>
          </w:p>
        </w:tc>
        <w:tc>
          <w:tcPr>
            <w:tcW w:w="1915" w:type="dxa"/>
          </w:tcPr>
          <w:p w14:paraId="3D60CDF8" w14:textId="77777777" w:rsidR="008D7A29" w:rsidRPr="004A046D" w:rsidRDefault="008D7A29" w:rsidP="00700292">
            <w:pPr>
              <w:rPr>
                <w:sz w:val="16"/>
                <w:szCs w:val="16"/>
              </w:rPr>
            </w:pPr>
            <w:r>
              <w:rPr>
                <w:sz w:val="16"/>
                <w:szCs w:val="16"/>
              </w:rPr>
              <w:t>The reflection is</w:t>
            </w:r>
            <w:r w:rsidRPr="004A046D">
              <w:rPr>
                <w:sz w:val="16"/>
                <w:szCs w:val="16"/>
              </w:rPr>
              <w:t xml:space="preserve"> clear, insightful, thought-provoking, and focused; consistently </w:t>
            </w:r>
            <w:r>
              <w:rPr>
                <w:sz w:val="16"/>
                <w:szCs w:val="16"/>
              </w:rPr>
              <w:t>demonstrates how the student has achieved specific course outcomes</w:t>
            </w:r>
            <w:r w:rsidRPr="004A046D">
              <w:rPr>
                <w:sz w:val="16"/>
                <w:szCs w:val="16"/>
              </w:rPr>
              <w:t xml:space="preserve"> </w:t>
            </w:r>
            <w:r>
              <w:rPr>
                <w:sz w:val="16"/>
                <w:szCs w:val="16"/>
              </w:rPr>
              <w:t>25 points</w:t>
            </w:r>
          </w:p>
        </w:tc>
        <w:tc>
          <w:tcPr>
            <w:tcW w:w="1915" w:type="dxa"/>
          </w:tcPr>
          <w:p w14:paraId="45CA7CEF" w14:textId="77777777" w:rsidR="008D7A29" w:rsidRDefault="008D7A29" w:rsidP="00700292">
            <w:pPr>
              <w:rPr>
                <w:sz w:val="16"/>
                <w:szCs w:val="16"/>
              </w:rPr>
            </w:pPr>
            <w:r>
              <w:rPr>
                <w:sz w:val="16"/>
                <w:szCs w:val="16"/>
              </w:rPr>
              <w:t>The reflection is</w:t>
            </w:r>
            <w:r w:rsidRPr="004A046D">
              <w:rPr>
                <w:sz w:val="16"/>
                <w:szCs w:val="16"/>
              </w:rPr>
              <w:t xml:space="preserve"> clear and focused</w:t>
            </w:r>
            <w:r>
              <w:rPr>
                <w:sz w:val="16"/>
                <w:szCs w:val="16"/>
              </w:rPr>
              <w:t>;</w:t>
            </w:r>
            <w:r w:rsidRPr="004A046D">
              <w:rPr>
                <w:sz w:val="16"/>
                <w:szCs w:val="16"/>
              </w:rPr>
              <w:t xml:space="preserve"> </w:t>
            </w:r>
            <w:r>
              <w:rPr>
                <w:sz w:val="16"/>
                <w:szCs w:val="16"/>
              </w:rPr>
              <w:t>there is</w:t>
            </w:r>
            <w:r w:rsidRPr="004A046D">
              <w:rPr>
                <w:sz w:val="16"/>
                <w:szCs w:val="16"/>
              </w:rPr>
              <w:t xml:space="preserve"> a clearly developed central idea but </w:t>
            </w:r>
            <w:r>
              <w:rPr>
                <w:sz w:val="16"/>
                <w:szCs w:val="16"/>
              </w:rPr>
              <w:t>does not consistently demonstrate how the student has achieved specific course outcomes</w:t>
            </w:r>
          </w:p>
          <w:p w14:paraId="0427AE80" w14:textId="77777777" w:rsidR="008D7A29" w:rsidRPr="004A046D" w:rsidRDefault="008D7A29" w:rsidP="00700292">
            <w:pPr>
              <w:rPr>
                <w:sz w:val="16"/>
                <w:szCs w:val="16"/>
              </w:rPr>
            </w:pPr>
            <w:r>
              <w:rPr>
                <w:sz w:val="16"/>
                <w:szCs w:val="16"/>
              </w:rPr>
              <w:t>21 points</w:t>
            </w:r>
          </w:p>
        </w:tc>
        <w:tc>
          <w:tcPr>
            <w:tcW w:w="1915" w:type="dxa"/>
          </w:tcPr>
          <w:p w14:paraId="015E1788" w14:textId="77777777" w:rsidR="008D7A29" w:rsidRDefault="008D7A29" w:rsidP="00700292">
            <w:pPr>
              <w:rPr>
                <w:sz w:val="16"/>
                <w:szCs w:val="16"/>
              </w:rPr>
            </w:pPr>
            <w:r>
              <w:rPr>
                <w:sz w:val="16"/>
                <w:szCs w:val="16"/>
              </w:rPr>
              <w:t>The reflection is</w:t>
            </w:r>
            <w:r w:rsidRPr="004A046D">
              <w:rPr>
                <w:sz w:val="16"/>
                <w:szCs w:val="16"/>
              </w:rPr>
              <w:t xml:space="preserve"> clear but</w:t>
            </w:r>
            <w:r>
              <w:rPr>
                <w:sz w:val="16"/>
                <w:szCs w:val="16"/>
              </w:rPr>
              <w:t xml:space="preserve"> sometimes lacks focus. Inconsistencies with purpose, audience, and/or thesis.</w:t>
            </w:r>
          </w:p>
          <w:p w14:paraId="11B96445" w14:textId="77777777" w:rsidR="008D7A29" w:rsidRPr="004A046D" w:rsidRDefault="008D7A29" w:rsidP="00700292">
            <w:pPr>
              <w:rPr>
                <w:sz w:val="16"/>
                <w:szCs w:val="16"/>
              </w:rPr>
            </w:pPr>
            <w:r>
              <w:rPr>
                <w:sz w:val="16"/>
                <w:szCs w:val="16"/>
              </w:rPr>
              <w:t>18 points</w:t>
            </w:r>
          </w:p>
        </w:tc>
        <w:tc>
          <w:tcPr>
            <w:tcW w:w="1915" w:type="dxa"/>
          </w:tcPr>
          <w:p w14:paraId="104876D3" w14:textId="77777777" w:rsidR="008D7A29" w:rsidRDefault="008D7A29" w:rsidP="00700292">
            <w:pPr>
              <w:rPr>
                <w:sz w:val="16"/>
                <w:szCs w:val="16"/>
              </w:rPr>
            </w:pPr>
            <w:r>
              <w:rPr>
                <w:sz w:val="16"/>
                <w:szCs w:val="16"/>
              </w:rPr>
              <w:t>The reflection d</w:t>
            </w:r>
            <w:r w:rsidRPr="004A046D">
              <w:rPr>
                <w:sz w:val="16"/>
                <w:szCs w:val="16"/>
              </w:rPr>
              <w:t>oes not meet sufficient aspects of the assignment Ideas are unclear or clichéd and demonstrate a lack of focus in support of the topic or a central idea, which may be vague or missing.</w:t>
            </w:r>
            <w:r>
              <w:rPr>
                <w:sz w:val="16"/>
                <w:szCs w:val="16"/>
              </w:rPr>
              <w:t xml:space="preserve"> </w:t>
            </w:r>
          </w:p>
          <w:p w14:paraId="47032DC5" w14:textId="77777777" w:rsidR="008D7A29" w:rsidRPr="004A046D" w:rsidRDefault="008D7A29" w:rsidP="00700292">
            <w:pPr>
              <w:rPr>
                <w:sz w:val="16"/>
                <w:szCs w:val="16"/>
              </w:rPr>
            </w:pPr>
            <w:r>
              <w:rPr>
                <w:sz w:val="16"/>
                <w:szCs w:val="16"/>
              </w:rPr>
              <w:t>15 points</w:t>
            </w:r>
          </w:p>
        </w:tc>
      </w:tr>
      <w:tr w:rsidR="008D7A29" w:rsidRPr="004A046D" w14:paraId="24566698" w14:textId="77777777" w:rsidTr="00700292">
        <w:tc>
          <w:tcPr>
            <w:tcW w:w="1916" w:type="dxa"/>
          </w:tcPr>
          <w:p w14:paraId="6DD2AC43" w14:textId="77777777" w:rsidR="008D7A29" w:rsidRPr="004A046D" w:rsidRDefault="008D7A29" w:rsidP="00700292">
            <w:pPr>
              <w:rPr>
                <w:rFonts w:ascii="TimesNewRomanPS" w:hAnsi="TimesNewRomanPS"/>
                <w:b/>
                <w:bCs/>
                <w:sz w:val="16"/>
                <w:szCs w:val="16"/>
              </w:rPr>
            </w:pPr>
            <w:r>
              <w:rPr>
                <w:rFonts w:ascii="TimesNewRomanPS" w:hAnsi="TimesNewRomanPS"/>
                <w:b/>
                <w:bCs/>
                <w:sz w:val="16"/>
                <w:szCs w:val="16"/>
              </w:rPr>
              <w:t xml:space="preserve">Content and </w:t>
            </w:r>
            <w:r w:rsidRPr="004A046D">
              <w:rPr>
                <w:rFonts w:ascii="TimesNewRomanPS" w:hAnsi="TimesNewRomanPS"/>
                <w:b/>
                <w:bCs/>
                <w:sz w:val="16"/>
                <w:szCs w:val="16"/>
              </w:rPr>
              <w:t>Development</w:t>
            </w:r>
          </w:p>
          <w:p w14:paraId="462785CB" w14:textId="77777777" w:rsidR="008D7A29" w:rsidRDefault="008D7A29" w:rsidP="00700292">
            <w:pPr>
              <w:rPr>
                <w:rFonts w:ascii="TimesNewRomanPS" w:hAnsi="TimesNewRomanPS"/>
                <w:sz w:val="16"/>
                <w:szCs w:val="16"/>
              </w:rPr>
            </w:pPr>
            <w:r>
              <w:rPr>
                <w:rFonts w:ascii="TimesNewRomanPS" w:hAnsi="TimesNewRomanPS"/>
                <w:sz w:val="16"/>
                <w:szCs w:val="16"/>
              </w:rPr>
              <w:t>Central claim supported by appropriate, credible evidence</w:t>
            </w:r>
          </w:p>
          <w:p w14:paraId="75449588" w14:textId="77777777" w:rsidR="008D7A29" w:rsidRDefault="008D7A29" w:rsidP="00700292">
            <w:pPr>
              <w:rPr>
                <w:rFonts w:ascii="TimesNewRomanPS" w:hAnsi="TimesNewRomanPS"/>
                <w:sz w:val="16"/>
                <w:szCs w:val="16"/>
              </w:rPr>
            </w:pPr>
          </w:p>
          <w:p w14:paraId="63298BF9" w14:textId="77777777" w:rsidR="008D7A29" w:rsidRDefault="008D7A29" w:rsidP="00700292">
            <w:pPr>
              <w:rPr>
                <w:rFonts w:ascii="TimesNewRomanPS" w:hAnsi="TimesNewRomanPS"/>
                <w:b/>
                <w:bCs/>
                <w:sz w:val="16"/>
                <w:szCs w:val="16"/>
              </w:rPr>
            </w:pPr>
            <w:r w:rsidRPr="00EE1C13">
              <w:rPr>
                <w:rFonts w:ascii="TimesNewRomanPS" w:hAnsi="TimesNewRomanPS"/>
                <w:b/>
                <w:bCs/>
                <w:sz w:val="16"/>
                <w:szCs w:val="16"/>
              </w:rPr>
              <w:t>2</w:t>
            </w:r>
            <w:r>
              <w:rPr>
                <w:rFonts w:ascii="TimesNewRomanPS" w:hAnsi="TimesNewRomanPS"/>
                <w:b/>
                <w:bCs/>
                <w:sz w:val="16"/>
                <w:szCs w:val="16"/>
              </w:rPr>
              <w:t>5</w:t>
            </w:r>
            <w:r w:rsidRPr="00EE1C13">
              <w:rPr>
                <w:rFonts w:ascii="TimesNewRomanPS" w:hAnsi="TimesNewRomanPS"/>
                <w:b/>
                <w:bCs/>
                <w:sz w:val="16"/>
                <w:szCs w:val="16"/>
              </w:rPr>
              <w:t>%</w:t>
            </w:r>
          </w:p>
          <w:p w14:paraId="4BEBBC2D" w14:textId="77777777" w:rsidR="008D7A29" w:rsidRPr="00EE1C13" w:rsidRDefault="008D7A29" w:rsidP="00700292">
            <w:pPr>
              <w:rPr>
                <w:rFonts w:ascii="TimesNewRomanPS" w:hAnsi="TimesNewRomanPS"/>
                <w:b/>
                <w:bCs/>
                <w:sz w:val="16"/>
                <w:szCs w:val="16"/>
              </w:rPr>
            </w:pPr>
          </w:p>
        </w:tc>
        <w:tc>
          <w:tcPr>
            <w:tcW w:w="1915" w:type="dxa"/>
          </w:tcPr>
          <w:p w14:paraId="2D9EF9B1" w14:textId="77777777" w:rsidR="008D7A29" w:rsidRDefault="008D7A29" w:rsidP="00700292">
            <w:pPr>
              <w:rPr>
                <w:sz w:val="16"/>
                <w:szCs w:val="16"/>
              </w:rPr>
            </w:pPr>
            <w:r w:rsidRPr="004A046D">
              <w:rPr>
                <w:sz w:val="16"/>
                <w:szCs w:val="16"/>
              </w:rPr>
              <w:t xml:space="preserve">Development is illustrative, with abundant details and examples </w:t>
            </w:r>
            <w:r>
              <w:rPr>
                <w:sz w:val="16"/>
                <w:szCs w:val="16"/>
              </w:rPr>
              <w:t>from course materials, student work, and instructor feedback. Effective use of rhetorical appeals throughout the essay.</w:t>
            </w:r>
          </w:p>
          <w:p w14:paraId="46DDD1FE" w14:textId="77777777" w:rsidR="008D7A29" w:rsidRPr="004A046D" w:rsidRDefault="008D7A29" w:rsidP="00700292">
            <w:pPr>
              <w:rPr>
                <w:sz w:val="16"/>
                <w:szCs w:val="16"/>
              </w:rPr>
            </w:pPr>
            <w:r>
              <w:rPr>
                <w:sz w:val="16"/>
                <w:szCs w:val="16"/>
              </w:rPr>
              <w:t>25 points</w:t>
            </w:r>
          </w:p>
        </w:tc>
        <w:tc>
          <w:tcPr>
            <w:tcW w:w="1915" w:type="dxa"/>
          </w:tcPr>
          <w:p w14:paraId="46CDDD2E" w14:textId="77777777" w:rsidR="008D7A29" w:rsidRDefault="008D7A29" w:rsidP="00700292">
            <w:pPr>
              <w:rPr>
                <w:sz w:val="16"/>
                <w:szCs w:val="16"/>
              </w:rPr>
            </w:pPr>
            <w:r w:rsidRPr="004A046D">
              <w:rPr>
                <w:sz w:val="16"/>
                <w:szCs w:val="16"/>
              </w:rPr>
              <w:t xml:space="preserve">Development is adequate, but may lack depth, with </w:t>
            </w:r>
            <w:r>
              <w:rPr>
                <w:sz w:val="16"/>
                <w:szCs w:val="16"/>
              </w:rPr>
              <w:t xml:space="preserve">fewer </w:t>
            </w:r>
            <w:r w:rsidRPr="004A046D">
              <w:rPr>
                <w:sz w:val="16"/>
                <w:szCs w:val="16"/>
              </w:rPr>
              <w:t xml:space="preserve">details and examples </w:t>
            </w:r>
            <w:r>
              <w:rPr>
                <w:sz w:val="16"/>
                <w:szCs w:val="16"/>
              </w:rPr>
              <w:t xml:space="preserve">from student work and instructor feedback. </w:t>
            </w:r>
            <w:r w:rsidRPr="004A046D">
              <w:rPr>
                <w:sz w:val="16"/>
                <w:szCs w:val="16"/>
              </w:rPr>
              <w:t xml:space="preserve"> </w:t>
            </w:r>
            <w:r>
              <w:rPr>
                <w:sz w:val="16"/>
                <w:szCs w:val="16"/>
              </w:rPr>
              <w:t>Use of rhetorical appeals in the essay.</w:t>
            </w:r>
          </w:p>
          <w:p w14:paraId="62AB1ABB" w14:textId="77777777" w:rsidR="008D7A29" w:rsidRPr="004A046D" w:rsidRDefault="008D7A29" w:rsidP="00700292">
            <w:pPr>
              <w:rPr>
                <w:sz w:val="16"/>
                <w:szCs w:val="16"/>
              </w:rPr>
            </w:pPr>
            <w:r>
              <w:rPr>
                <w:sz w:val="16"/>
                <w:szCs w:val="16"/>
              </w:rPr>
              <w:t>21 points</w:t>
            </w:r>
          </w:p>
        </w:tc>
        <w:tc>
          <w:tcPr>
            <w:tcW w:w="1915" w:type="dxa"/>
          </w:tcPr>
          <w:p w14:paraId="592D5CC9" w14:textId="77777777" w:rsidR="008D7A29" w:rsidRDefault="008D7A29" w:rsidP="00700292">
            <w:pPr>
              <w:rPr>
                <w:sz w:val="16"/>
                <w:szCs w:val="16"/>
              </w:rPr>
            </w:pPr>
            <w:r w:rsidRPr="004A046D">
              <w:rPr>
                <w:sz w:val="16"/>
                <w:szCs w:val="16"/>
              </w:rPr>
              <w:t xml:space="preserve">Development is sufficient but general, providing </w:t>
            </w:r>
            <w:r>
              <w:rPr>
                <w:sz w:val="16"/>
                <w:szCs w:val="16"/>
              </w:rPr>
              <w:t xml:space="preserve">some </w:t>
            </w:r>
            <w:r w:rsidRPr="004A046D">
              <w:rPr>
                <w:sz w:val="16"/>
                <w:szCs w:val="16"/>
              </w:rPr>
              <w:t>details</w:t>
            </w:r>
            <w:r>
              <w:rPr>
                <w:sz w:val="16"/>
                <w:szCs w:val="16"/>
              </w:rPr>
              <w:t xml:space="preserve"> and </w:t>
            </w:r>
            <w:r w:rsidRPr="004A046D">
              <w:rPr>
                <w:sz w:val="16"/>
                <w:szCs w:val="16"/>
              </w:rPr>
              <w:t xml:space="preserve">examples; </w:t>
            </w:r>
            <w:r>
              <w:rPr>
                <w:sz w:val="16"/>
                <w:szCs w:val="16"/>
              </w:rPr>
              <w:t xml:space="preserve">uses </w:t>
            </w:r>
            <w:r w:rsidRPr="004A046D">
              <w:rPr>
                <w:sz w:val="16"/>
                <w:szCs w:val="16"/>
              </w:rPr>
              <w:t xml:space="preserve">few, ineffective, or fallacious logical, ethical, or emotional appeals. </w:t>
            </w:r>
          </w:p>
          <w:p w14:paraId="3C4D7797" w14:textId="77777777" w:rsidR="008D7A29" w:rsidRPr="004A046D" w:rsidRDefault="008D7A29" w:rsidP="00700292">
            <w:pPr>
              <w:rPr>
                <w:sz w:val="16"/>
                <w:szCs w:val="16"/>
              </w:rPr>
            </w:pPr>
            <w:r>
              <w:rPr>
                <w:sz w:val="16"/>
                <w:szCs w:val="16"/>
              </w:rPr>
              <w:t>18 points</w:t>
            </w:r>
          </w:p>
        </w:tc>
        <w:tc>
          <w:tcPr>
            <w:tcW w:w="1915" w:type="dxa"/>
          </w:tcPr>
          <w:p w14:paraId="02F1BD44" w14:textId="77777777" w:rsidR="008D7A29" w:rsidRDefault="008D7A29" w:rsidP="00700292">
            <w:pPr>
              <w:rPr>
                <w:sz w:val="16"/>
                <w:szCs w:val="16"/>
              </w:rPr>
            </w:pPr>
            <w:r w:rsidRPr="004A046D">
              <w:rPr>
                <w:sz w:val="16"/>
                <w:szCs w:val="16"/>
              </w:rPr>
              <w:t xml:space="preserve">Development is insufficient, providing scarce or inappropriate details, evidence, and examples that may include logical, ethical, or emotional fallacies or unsupported claims. </w:t>
            </w:r>
          </w:p>
          <w:p w14:paraId="0EF69247" w14:textId="77777777" w:rsidR="008D7A29" w:rsidRPr="004A046D" w:rsidRDefault="008D7A29" w:rsidP="00700292">
            <w:pPr>
              <w:rPr>
                <w:sz w:val="16"/>
                <w:szCs w:val="16"/>
              </w:rPr>
            </w:pPr>
            <w:r>
              <w:rPr>
                <w:sz w:val="16"/>
                <w:szCs w:val="16"/>
              </w:rPr>
              <w:t>15 points</w:t>
            </w:r>
          </w:p>
        </w:tc>
      </w:tr>
      <w:tr w:rsidR="008D7A29" w:rsidRPr="004A046D" w14:paraId="5CA4DA4E" w14:textId="77777777" w:rsidTr="00700292">
        <w:tc>
          <w:tcPr>
            <w:tcW w:w="1916" w:type="dxa"/>
          </w:tcPr>
          <w:p w14:paraId="21AA9390" w14:textId="77777777" w:rsidR="008D7A29" w:rsidRPr="004A046D" w:rsidRDefault="008D7A29" w:rsidP="00700292">
            <w:pPr>
              <w:rPr>
                <w:rFonts w:ascii="TimesNewRomanPS" w:hAnsi="TimesNewRomanPS"/>
                <w:b/>
                <w:bCs/>
                <w:sz w:val="16"/>
                <w:szCs w:val="16"/>
              </w:rPr>
            </w:pPr>
            <w:r w:rsidRPr="004A046D">
              <w:rPr>
                <w:rFonts w:ascii="TimesNewRomanPS" w:hAnsi="TimesNewRomanPS"/>
                <w:b/>
                <w:bCs/>
                <w:sz w:val="16"/>
                <w:szCs w:val="16"/>
              </w:rPr>
              <w:t>Organization</w:t>
            </w:r>
          </w:p>
          <w:p w14:paraId="27EBB396" w14:textId="77777777" w:rsidR="008D7A29" w:rsidRPr="004A046D" w:rsidRDefault="008D7A29" w:rsidP="00700292">
            <w:pPr>
              <w:rPr>
                <w:rFonts w:ascii="TimesNewRomanPS" w:hAnsi="TimesNewRomanPS"/>
                <w:sz w:val="16"/>
                <w:szCs w:val="16"/>
              </w:rPr>
            </w:pPr>
            <w:r>
              <w:rPr>
                <w:rFonts w:ascii="TimesNewRomanPS" w:hAnsi="TimesNewRomanPS"/>
                <w:sz w:val="16"/>
                <w:szCs w:val="16"/>
              </w:rPr>
              <w:t>S</w:t>
            </w:r>
            <w:r w:rsidRPr="004A046D">
              <w:rPr>
                <w:rFonts w:ascii="TimesNewRomanPS" w:hAnsi="TimesNewRomanPS"/>
                <w:sz w:val="16"/>
                <w:szCs w:val="16"/>
              </w:rPr>
              <w:t xml:space="preserve">tructure </w:t>
            </w:r>
          </w:p>
          <w:p w14:paraId="185544C8" w14:textId="77777777" w:rsidR="008D7A29" w:rsidRPr="004A046D" w:rsidRDefault="008D7A29" w:rsidP="00700292">
            <w:pPr>
              <w:rPr>
                <w:rFonts w:ascii="TimesNewRomanPS" w:hAnsi="TimesNewRomanPS"/>
                <w:sz w:val="16"/>
                <w:szCs w:val="16"/>
              </w:rPr>
            </w:pPr>
            <w:r>
              <w:rPr>
                <w:rFonts w:ascii="TimesNewRomanPS" w:hAnsi="TimesNewRomanPS"/>
                <w:sz w:val="16"/>
                <w:szCs w:val="16"/>
              </w:rPr>
              <w:t>C</w:t>
            </w:r>
            <w:r w:rsidRPr="004A046D">
              <w:rPr>
                <w:rFonts w:ascii="TimesNewRomanPS" w:hAnsi="TimesNewRomanPS"/>
                <w:sz w:val="16"/>
                <w:szCs w:val="16"/>
              </w:rPr>
              <w:t>oherence</w:t>
            </w:r>
          </w:p>
          <w:p w14:paraId="1A3C647B" w14:textId="77777777" w:rsidR="008D7A29" w:rsidRPr="004A046D" w:rsidRDefault="008D7A29" w:rsidP="00700292">
            <w:pPr>
              <w:rPr>
                <w:rFonts w:ascii="TimesNewRomanPS" w:hAnsi="TimesNewRomanPS"/>
                <w:sz w:val="16"/>
                <w:szCs w:val="16"/>
              </w:rPr>
            </w:pPr>
            <w:r>
              <w:rPr>
                <w:rFonts w:ascii="TimesNewRomanPS" w:hAnsi="TimesNewRomanPS"/>
                <w:sz w:val="16"/>
                <w:szCs w:val="16"/>
              </w:rPr>
              <w:t>T</w:t>
            </w:r>
            <w:r w:rsidRPr="004A046D">
              <w:rPr>
                <w:rFonts w:ascii="TimesNewRomanPS" w:hAnsi="TimesNewRomanPS"/>
                <w:sz w:val="16"/>
                <w:szCs w:val="16"/>
              </w:rPr>
              <w:t>opic sentences</w:t>
            </w:r>
          </w:p>
          <w:p w14:paraId="19E78286" w14:textId="77777777" w:rsidR="008D7A29" w:rsidRPr="004A046D" w:rsidRDefault="008D7A29" w:rsidP="00700292">
            <w:pPr>
              <w:rPr>
                <w:rFonts w:ascii="TimesNewRomanPS" w:hAnsi="TimesNewRomanPS"/>
                <w:sz w:val="16"/>
                <w:szCs w:val="16"/>
              </w:rPr>
            </w:pPr>
            <w:r>
              <w:rPr>
                <w:rFonts w:ascii="TimesNewRomanPS" w:hAnsi="TimesNewRomanPS"/>
                <w:sz w:val="16"/>
                <w:szCs w:val="16"/>
              </w:rPr>
              <w:t>Transitions</w:t>
            </w:r>
          </w:p>
          <w:p w14:paraId="61871F3A" w14:textId="77777777" w:rsidR="008D7A29" w:rsidRPr="004A046D" w:rsidRDefault="008D7A29" w:rsidP="00700292">
            <w:pPr>
              <w:rPr>
                <w:rFonts w:ascii="TimesNewRomanPS" w:hAnsi="TimesNewRomanPS"/>
                <w:bCs/>
                <w:sz w:val="16"/>
                <w:szCs w:val="16"/>
              </w:rPr>
            </w:pPr>
          </w:p>
          <w:p w14:paraId="17C5D807" w14:textId="77777777" w:rsidR="008D7A29" w:rsidRDefault="008D7A29" w:rsidP="00700292">
            <w:pPr>
              <w:rPr>
                <w:rFonts w:ascii="TimesNewRomanPS" w:hAnsi="TimesNewRomanPS"/>
                <w:b/>
                <w:sz w:val="16"/>
                <w:szCs w:val="16"/>
              </w:rPr>
            </w:pPr>
            <w:r w:rsidRPr="00EE1C13">
              <w:rPr>
                <w:rFonts w:ascii="TimesNewRomanPS" w:hAnsi="TimesNewRomanPS"/>
                <w:b/>
                <w:sz w:val="16"/>
                <w:szCs w:val="16"/>
              </w:rPr>
              <w:t>20%</w:t>
            </w:r>
          </w:p>
          <w:p w14:paraId="1BFD43DC" w14:textId="77777777" w:rsidR="008D7A29" w:rsidRPr="00EE1C13" w:rsidRDefault="008D7A29" w:rsidP="00700292">
            <w:pPr>
              <w:rPr>
                <w:rFonts w:ascii="TimesNewRomanPS" w:hAnsi="TimesNewRomanPS"/>
                <w:b/>
                <w:sz w:val="16"/>
                <w:szCs w:val="16"/>
              </w:rPr>
            </w:pPr>
          </w:p>
        </w:tc>
        <w:tc>
          <w:tcPr>
            <w:tcW w:w="1915" w:type="dxa"/>
          </w:tcPr>
          <w:p w14:paraId="5E21150E" w14:textId="77777777" w:rsidR="008D7A29" w:rsidRDefault="008D7A29" w:rsidP="00700292">
            <w:pPr>
              <w:rPr>
                <w:sz w:val="16"/>
                <w:szCs w:val="16"/>
              </w:rPr>
            </w:pPr>
            <w:r w:rsidRPr="004A046D">
              <w:rPr>
                <w:sz w:val="16"/>
                <w:szCs w:val="16"/>
              </w:rPr>
              <w:t xml:space="preserve">Organization is coherent, unified, and effective in support of the </w:t>
            </w:r>
            <w:r>
              <w:rPr>
                <w:sz w:val="16"/>
                <w:szCs w:val="16"/>
              </w:rPr>
              <w:t xml:space="preserve">reflection’s </w:t>
            </w:r>
            <w:r w:rsidRPr="004A046D">
              <w:rPr>
                <w:sz w:val="16"/>
                <w:szCs w:val="16"/>
              </w:rPr>
              <w:t xml:space="preserve">purpose and consistently demonstrates effective and appropriate rhetorical transitions between ideas and paragraphs. </w:t>
            </w:r>
          </w:p>
          <w:p w14:paraId="36319486" w14:textId="77777777" w:rsidR="008D7A29" w:rsidRPr="004A046D" w:rsidRDefault="008D7A29" w:rsidP="00700292">
            <w:pPr>
              <w:rPr>
                <w:sz w:val="16"/>
                <w:szCs w:val="16"/>
              </w:rPr>
            </w:pPr>
            <w:r>
              <w:rPr>
                <w:sz w:val="16"/>
                <w:szCs w:val="16"/>
              </w:rPr>
              <w:t>20 points</w:t>
            </w:r>
          </w:p>
        </w:tc>
        <w:tc>
          <w:tcPr>
            <w:tcW w:w="1915" w:type="dxa"/>
          </w:tcPr>
          <w:p w14:paraId="271BBBBD" w14:textId="77777777" w:rsidR="008D7A29" w:rsidRDefault="008D7A29" w:rsidP="00700292">
            <w:pPr>
              <w:rPr>
                <w:sz w:val="16"/>
                <w:szCs w:val="16"/>
              </w:rPr>
            </w:pPr>
            <w:r w:rsidRPr="004A046D">
              <w:rPr>
                <w:sz w:val="16"/>
                <w:szCs w:val="16"/>
              </w:rPr>
              <w:t xml:space="preserve">Organization is coherent, unified, and effective in support of the </w:t>
            </w:r>
            <w:r>
              <w:rPr>
                <w:sz w:val="16"/>
                <w:szCs w:val="16"/>
              </w:rPr>
              <w:t>reflection’s</w:t>
            </w:r>
            <w:r w:rsidRPr="004A046D">
              <w:rPr>
                <w:sz w:val="16"/>
                <w:szCs w:val="16"/>
              </w:rPr>
              <w:t xml:space="preserve"> purpose and usually demonstrates effective and appropriate rhetorical transitions between ideas and paragraphs.</w:t>
            </w:r>
          </w:p>
          <w:p w14:paraId="6DFDFA14" w14:textId="77777777" w:rsidR="008D7A29" w:rsidRPr="004A046D" w:rsidRDefault="008D7A29" w:rsidP="00700292">
            <w:pPr>
              <w:rPr>
                <w:sz w:val="16"/>
                <w:szCs w:val="16"/>
              </w:rPr>
            </w:pPr>
            <w:r>
              <w:rPr>
                <w:sz w:val="16"/>
                <w:szCs w:val="16"/>
              </w:rPr>
              <w:t>17 points</w:t>
            </w:r>
          </w:p>
        </w:tc>
        <w:tc>
          <w:tcPr>
            <w:tcW w:w="1915" w:type="dxa"/>
          </w:tcPr>
          <w:p w14:paraId="436FC8DA" w14:textId="77777777" w:rsidR="008D7A29" w:rsidRDefault="008D7A29" w:rsidP="00700292">
            <w:pPr>
              <w:rPr>
                <w:sz w:val="16"/>
                <w:szCs w:val="16"/>
              </w:rPr>
            </w:pPr>
            <w:r w:rsidRPr="004A046D">
              <w:rPr>
                <w:sz w:val="16"/>
                <w:szCs w:val="16"/>
              </w:rPr>
              <w:t xml:space="preserve">Organization is </w:t>
            </w:r>
            <w:r>
              <w:rPr>
                <w:sz w:val="16"/>
                <w:szCs w:val="16"/>
              </w:rPr>
              <w:t xml:space="preserve">mostly </w:t>
            </w:r>
            <w:r w:rsidRPr="004A046D">
              <w:rPr>
                <w:sz w:val="16"/>
                <w:szCs w:val="16"/>
              </w:rPr>
              <w:t xml:space="preserve">coherent support of the </w:t>
            </w:r>
            <w:r>
              <w:rPr>
                <w:sz w:val="16"/>
                <w:szCs w:val="16"/>
              </w:rPr>
              <w:t>reflection’s</w:t>
            </w:r>
            <w:r w:rsidRPr="004A046D">
              <w:rPr>
                <w:sz w:val="16"/>
                <w:szCs w:val="16"/>
              </w:rPr>
              <w:t xml:space="preserve"> purpose but is ineffective at times and may demonstrate </w:t>
            </w:r>
            <w:r>
              <w:rPr>
                <w:sz w:val="16"/>
                <w:szCs w:val="16"/>
              </w:rPr>
              <w:t xml:space="preserve">missing, </w:t>
            </w:r>
            <w:r w:rsidRPr="004A046D">
              <w:rPr>
                <w:sz w:val="16"/>
                <w:szCs w:val="16"/>
              </w:rPr>
              <w:t>abrupt</w:t>
            </w:r>
            <w:r>
              <w:rPr>
                <w:sz w:val="16"/>
                <w:szCs w:val="16"/>
              </w:rPr>
              <w:t>,</w:t>
            </w:r>
            <w:r w:rsidRPr="004A046D">
              <w:rPr>
                <w:sz w:val="16"/>
                <w:szCs w:val="16"/>
              </w:rPr>
              <w:t xml:space="preserve"> or weak transitions between ideas or paragraphs. </w:t>
            </w:r>
          </w:p>
          <w:p w14:paraId="32792924" w14:textId="77777777" w:rsidR="008D7A29" w:rsidRPr="004A046D" w:rsidRDefault="008D7A29" w:rsidP="00700292">
            <w:pPr>
              <w:rPr>
                <w:sz w:val="16"/>
                <w:szCs w:val="16"/>
              </w:rPr>
            </w:pPr>
            <w:r>
              <w:rPr>
                <w:sz w:val="16"/>
                <w:szCs w:val="16"/>
              </w:rPr>
              <w:t>15 points</w:t>
            </w:r>
          </w:p>
        </w:tc>
        <w:tc>
          <w:tcPr>
            <w:tcW w:w="1915" w:type="dxa"/>
          </w:tcPr>
          <w:p w14:paraId="6D2C0AAA" w14:textId="77777777" w:rsidR="008D7A29" w:rsidRDefault="008D7A29" w:rsidP="00700292">
            <w:pPr>
              <w:rPr>
                <w:sz w:val="16"/>
                <w:szCs w:val="16"/>
              </w:rPr>
            </w:pPr>
            <w:r w:rsidRPr="004A046D">
              <w:rPr>
                <w:sz w:val="16"/>
                <w:szCs w:val="16"/>
              </w:rPr>
              <w:t xml:space="preserve">Organization is confused and fragmented in support of the </w:t>
            </w:r>
            <w:r>
              <w:rPr>
                <w:sz w:val="16"/>
                <w:szCs w:val="16"/>
              </w:rPr>
              <w:t>reflection’s</w:t>
            </w:r>
            <w:r w:rsidRPr="004A046D">
              <w:rPr>
                <w:sz w:val="16"/>
                <w:szCs w:val="16"/>
              </w:rPr>
              <w:t xml:space="preserve"> purpose and demonstrates a lack of structure or coherence that negatively affects readability. </w:t>
            </w:r>
          </w:p>
          <w:p w14:paraId="4DA20BA0" w14:textId="77777777" w:rsidR="008D7A29" w:rsidRPr="004A046D" w:rsidRDefault="008D7A29" w:rsidP="00700292">
            <w:pPr>
              <w:rPr>
                <w:sz w:val="16"/>
                <w:szCs w:val="16"/>
              </w:rPr>
            </w:pPr>
            <w:r>
              <w:rPr>
                <w:sz w:val="16"/>
                <w:szCs w:val="16"/>
              </w:rPr>
              <w:t>12 points</w:t>
            </w:r>
          </w:p>
        </w:tc>
      </w:tr>
      <w:tr w:rsidR="008D7A29" w:rsidRPr="004A046D" w14:paraId="6AFFA608" w14:textId="77777777" w:rsidTr="00700292">
        <w:tc>
          <w:tcPr>
            <w:tcW w:w="1916" w:type="dxa"/>
          </w:tcPr>
          <w:p w14:paraId="3B57D2BB" w14:textId="77777777" w:rsidR="008D7A29" w:rsidRPr="004A046D" w:rsidRDefault="008D7A29" w:rsidP="00700292">
            <w:pPr>
              <w:rPr>
                <w:rFonts w:ascii="TimesNewRomanPS" w:hAnsi="TimesNewRomanPS"/>
                <w:b/>
                <w:bCs/>
                <w:sz w:val="16"/>
                <w:szCs w:val="16"/>
              </w:rPr>
            </w:pPr>
            <w:r w:rsidRPr="004A046D">
              <w:rPr>
                <w:rFonts w:ascii="TimesNewRomanPS" w:hAnsi="TimesNewRomanPS"/>
                <w:b/>
                <w:bCs/>
                <w:sz w:val="16"/>
                <w:szCs w:val="16"/>
              </w:rPr>
              <w:t xml:space="preserve">Style </w:t>
            </w:r>
          </w:p>
          <w:p w14:paraId="333C1518" w14:textId="77777777" w:rsidR="008D7A29" w:rsidRPr="004A046D" w:rsidRDefault="008D7A29" w:rsidP="00700292">
            <w:pPr>
              <w:rPr>
                <w:rFonts w:ascii="TimesNewRomanPS" w:hAnsi="TimesNewRomanPS"/>
                <w:sz w:val="16"/>
                <w:szCs w:val="16"/>
              </w:rPr>
            </w:pPr>
            <w:r>
              <w:rPr>
                <w:rFonts w:ascii="TimesNewRomanPS" w:hAnsi="TimesNewRomanPS"/>
                <w:sz w:val="16"/>
                <w:szCs w:val="16"/>
              </w:rPr>
              <w:t>S</w:t>
            </w:r>
            <w:r w:rsidRPr="004A046D">
              <w:rPr>
                <w:rFonts w:ascii="TimesNewRomanPS" w:hAnsi="TimesNewRomanPS"/>
                <w:sz w:val="16"/>
                <w:szCs w:val="16"/>
              </w:rPr>
              <w:t>entence structure</w:t>
            </w:r>
          </w:p>
          <w:p w14:paraId="2302064C" w14:textId="77777777" w:rsidR="008D7A29" w:rsidRPr="004A046D" w:rsidRDefault="008D7A29" w:rsidP="00700292">
            <w:pPr>
              <w:rPr>
                <w:rFonts w:ascii="TimesNewRomanPS" w:hAnsi="TimesNewRomanPS"/>
                <w:sz w:val="16"/>
                <w:szCs w:val="16"/>
              </w:rPr>
            </w:pPr>
            <w:r>
              <w:rPr>
                <w:rFonts w:ascii="TimesNewRomanPS" w:hAnsi="TimesNewRomanPS"/>
                <w:sz w:val="16"/>
                <w:szCs w:val="16"/>
              </w:rPr>
              <w:t>W</w:t>
            </w:r>
            <w:r w:rsidRPr="004A046D">
              <w:rPr>
                <w:rFonts w:ascii="TimesNewRomanPS" w:hAnsi="TimesNewRomanPS"/>
                <w:sz w:val="16"/>
                <w:szCs w:val="16"/>
              </w:rPr>
              <w:t>ord choice</w:t>
            </w:r>
          </w:p>
          <w:p w14:paraId="1FB85D84" w14:textId="77777777" w:rsidR="008D7A29" w:rsidRPr="004A046D" w:rsidRDefault="008D7A29" w:rsidP="00700292">
            <w:pPr>
              <w:rPr>
                <w:rFonts w:ascii="TimesNewRomanPS" w:hAnsi="TimesNewRomanPS"/>
                <w:sz w:val="16"/>
                <w:szCs w:val="16"/>
              </w:rPr>
            </w:pPr>
            <w:r>
              <w:rPr>
                <w:rFonts w:ascii="TimesNewRomanPS" w:hAnsi="TimesNewRomanPS"/>
                <w:sz w:val="16"/>
                <w:szCs w:val="16"/>
              </w:rPr>
              <w:t>T</w:t>
            </w:r>
            <w:r w:rsidRPr="004A046D">
              <w:rPr>
                <w:rFonts w:ascii="TimesNewRomanPS" w:hAnsi="TimesNewRomanPS"/>
                <w:sz w:val="16"/>
                <w:szCs w:val="16"/>
              </w:rPr>
              <w:t>one</w:t>
            </w:r>
          </w:p>
          <w:p w14:paraId="7EE84480" w14:textId="77777777" w:rsidR="008D7A29" w:rsidRPr="004A046D" w:rsidRDefault="008D7A29" w:rsidP="00700292">
            <w:pPr>
              <w:rPr>
                <w:rFonts w:ascii="TimesNewRomanPS" w:hAnsi="TimesNewRomanPS"/>
                <w:sz w:val="16"/>
                <w:szCs w:val="16"/>
              </w:rPr>
            </w:pPr>
            <w:r>
              <w:rPr>
                <w:rFonts w:ascii="TimesNewRomanPS" w:hAnsi="TimesNewRomanPS"/>
                <w:sz w:val="16"/>
                <w:szCs w:val="16"/>
              </w:rPr>
              <w:t>V</w:t>
            </w:r>
            <w:r w:rsidRPr="004A046D">
              <w:rPr>
                <w:rFonts w:ascii="TimesNewRomanPS" w:hAnsi="TimesNewRomanPS"/>
                <w:sz w:val="16"/>
                <w:szCs w:val="16"/>
              </w:rPr>
              <w:t>erb tense</w:t>
            </w:r>
          </w:p>
          <w:p w14:paraId="2F98E181" w14:textId="77777777" w:rsidR="008D7A29" w:rsidRDefault="008D7A29" w:rsidP="00700292">
            <w:pPr>
              <w:rPr>
                <w:rFonts w:ascii="TimesNewRomanPS" w:hAnsi="TimesNewRomanPS"/>
                <w:sz w:val="16"/>
                <w:szCs w:val="16"/>
              </w:rPr>
            </w:pPr>
          </w:p>
          <w:p w14:paraId="170FE736" w14:textId="77777777" w:rsidR="008D7A29" w:rsidRDefault="008D7A29" w:rsidP="00700292">
            <w:pPr>
              <w:rPr>
                <w:rFonts w:ascii="TimesNewRomanPS" w:hAnsi="TimesNewRomanPS"/>
                <w:b/>
                <w:bCs/>
                <w:sz w:val="16"/>
                <w:szCs w:val="16"/>
              </w:rPr>
            </w:pPr>
            <w:r w:rsidRPr="00EE1C13">
              <w:rPr>
                <w:rFonts w:ascii="TimesNewRomanPS" w:hAnsi="TimesNewRomanPS"/>
                <w:b/>
                <w:bCs/>
                <w:sz w:val="16"/>
                <w:szCs w:val="16"/>
              </w:rPr>
              <w:t>1</w:t>
            </w:r>
            <w:r>
              <w:rPr>
                <w:rFonts w:ascii="TimesNewRomanPS" w:hAnsi="TimesNewRomanPS"/>
                <w:b/>
                <w:bCs/>
                <w:sz w:val="16"/>
                <w:szCs w:val="16"/>
              </w:rPr>
              <w:t>0</w:t>
            </w:r>
            <w:r w:rsidRPr="00EE1C13">
              <w:rPr>
                <w:rFonts w:ascii="TimesNewRomanPS" w:hAnsi="TimesNewRomanPS"/>
                <w:b/>
                <w:bCs/>
                <w:sz w:val="16"/>
                <w:szCs w:val="16"/>
              </w:rPr>
              <w:t>%</w:t>
            </w:r>
          </w:p>
          <w:p w14:paraId="5825B1D2" w14:textId="77777777" w:rsidR="008D7A29" w:rsidRPr="00EE1C13" w:rsidRDefault="008D7A29" w:rsidP="00700292">
            <w:pPr>
              <w:rPr>
                <w:rFonts w:ascii="TimesNewRomanPS" w:hAnsi="TimesNewRomanPS"/>
                <w:b/>
                <w:bCs/>
                <w:sz w:val="16"/>
                <w:szCs w:val="16"/>
              </w:rPr>
            </w:pPr>
          </w:p>
        </w:tc>
        <w:tc>
          <w:tcPr>
            <w:tcW w:w="1915" w:type="dxa"/>
          </w:tcPr>
          <w:p w14:paraId="3923AFC3" w14:textId="77777777" w:rsidR="008D7A29" w:rsidRDefault="008D7A29" w:rsidP="00700292">
            <w:pPr>
              <w:rPr>
                <w:sz w:val="16"/>
                <w:szCs w:val="16"/>
              </w:rPr>
            </w:pPr>
            <w:r w:rsidRPr="004A046D">
              <w:rPr>
                <w:sz w:val="16"/>
                <w:szCs w:val="16"/>
              </w:rPr>
              <w:t xml:space="preserve">Style is confident, readable, and rhetorically effective in tone, incorporating varied sentence structure and precise word choice. </w:t>
            </w:r>
          </w:p>
          <w:p w14:paraId="291AA9F4" w14:textId="77777777" w:rsidR="008D7A29" w:rsidRPr="004A046D" w:rsidRDefault="008D7A29" w:rsidP="00700292">
            <w:pPr>
              <w:rPr>
                <w:sz w:val="16"/>
                <w:szCs w:val="16"/>
              </w:rPr>
            </w:pPr>
            <w:r>
              <w:rPr>
                <w:sz w:val="16"/>
                <w:szCs w:val="16"/>
              </w:rPr>
              <w:t>10 points</w:t>
            </w:r>
          </w:p>
        </w:tc>
        <w:tc>
          <w:tcPr>
            <w:tcW w:w="1915" w:type="dxa"/>
          </w:tcPr>
          <w:p w14:paraId="7EF6AE82" w14:textId="77777777" w:rsidR="008D7A29" w:rsidRDefault="008D7A29" w:rsidP="00700292">
            <w:pPr>
              <w:rPr>
                <w:sz w:val="16"/>
                <w:szCs w:val="16"/>
              </w:rPr>
            </w:pPr>
            <w:r w:rsidRPr="004A046D">
              <w:rPr>
                <w:sz w:val="16"/>
                <w:szCs w:val="16"/>
              </w:rPr>
              <w:t xml:space="preserve">Style is readable and rhetorically effective in tone, incorporating varied sentence structure and effective word choice. </w:t>
            </w:r>
          </w:p>
          <w:p w14:paraId="5891AC42" w14:textId="77777777" w:rsidR="008D7A29" w:rsidRPr="004A046D" w:rsidRDefault="008D7A29" w:rsidP="00700292">
            <w:pPr>
              <w:rPr>
                <w:sz w:val="16"/>
                <w:szCs w:val="16"/>
              </w:rPr>
            </w:pPr>
            <w:r>
              <w:rPr>
                <w:sz w:val="16"/>
                <w:szCs w:val="16"/>
              </w:rPr>
              <w:t xml:space="preserve">8.5 points </w:t>
            </w:r>
          </w:p>
        </w:tc>
        <w:tc>
          <w:tcPr>
            <w:tcW w:w="1915" w:type="dxa"/>
          </w:tcPr>
          <w:p w14:paraId="678A43B4" w14:textId="77777777" w:rsidR="008D7A29" w:rsidRDefault="008D7A29" w:rsidP="00700292">
            <w:pPr>
              <w:rPr>
                <w:sz w:val="16"/>
                <w:szCs w:val="16"/>
              </w:rPr>
            </w:pPr>
            <w:r w:rsidRPr="004A046D">
              <w:rPr>
                <w:sz w:val="16"/>
                <w:szCs w:val="16"/>
              </w:rPr>
              <w:t xml:space="preserve">Style is readable, but unremarkable in tone, sometimes including a lack of sentence variety and ineffective word choice. </w:t>
            </w:r>
          </w:p>
          <w:p w14:paraId="3E544787" w14:textId="77777777" w:rsidR="008D7A29" w:rsidRPr="004A046D" w:rsidRDefault="008D7A29" w:rsidP="00700292">
            <w:pPr>
              <w:rPr>
                <w:sz w:val="16"/>
                <w:szCs w:val="16"/>
              </w:rPr>
            </w:pPr>
            <w:r>
              <w:rPr>
                <w:sz w:val="16"/>
                <w:szCs w:val="16"/>
              </w:rPr>
              <w:t>7.5 points</w:t>
            </w:r>
          </w:p>
        </w:tc>
        <w:tc>
          <w:tcPr>
            <w:tcW w:w="1915" w:type="dxa"/>
          </w:tcPr>
          <w:p w14:paraId="4248D88A" w14:textId="77777777" w:rsidR="008D7A29" w:rsidRDefault="008D7A29" w:rsidP="00700292">
            <w:pPr>
              <w:rPr>
                <w:sz w:val="16"/>
                <w:szCs w:val="16"/>
              </w:rPr>
            </w:pPr>
            <w:r w:rsidRPr="004A046D">
              <w:rPr>
                <w:sz w:val="16"/>
                <w:szCs w:val="16"/>
              </w:rPr>
              <w:t xml:space="preserve">Style is incoherent or inappropriate in tone, including a lack of sentence variety and ineffective or inappropriate word choice. </w:t>
            </w:r>
          </w:p>
          <w:p w14:paraId="7FA7FF72" w14:textId="77777777" w:rsidR="008D7A29" w:rsidRPr="004A046D" w:rsidRDefault="008D7A29" w:rsidP="00700292">
            <w:pPr>
              <w:rPr>
                <w:sz w:val="16"/>
                <w:szCs w:val="16"/>
              </w:rPr>
            </w:pPr>
            <w:r>
              <w:rPr>
                <w:sz w:val="16"/>
                <w:szCs w:val="16"/>
              </w:rPr>
              <w:t>6 points</w:t>
            </w:r>
          </w:p>
        </w:tc>
      </w:tr>
      <w:tr w:rsidR="008D7A29" w:rsidRPr="004A046D" w14:paraId="05896FF6" w14:textId="77777777" w:rsidTr="00700292">
        <w:trPr>
          <w:trHeight w:val="1754"/>
        </w:trPr>
        <w:tc>
          <w:tcPr>
            <w:tcW w:w="1916" w:type="dxa"/>
          </w:tcPr>
          <w:p w14:paraId="6C917737" w14:textId="77777777" w:rsidR="008D7A29" w:rsidRPr="004A046D" w:rsidRDefault="008D7A29" w:rsidP="00700292">
            <w:pPr>
              <w:rPr>
                <w:rFonts w:ascii="TimesNewRomanPS" w:hAnsi="TimesNewRomanPS"/>
                <w:b/>
                <w:bCs/>
                <w:sz w:val="16"/>
                <w:szCs w:val="16"/>
              </w:rPr>
            </w:pPr>
            <w:r>
              <w:rPr>
                <w:rFonts w:ascii="TimesNewRomanPS" w:hAnsi="TimesNewRomanPS"/>
                <w:b/>
                <w:bCs/>
                <w:sz w:val="16"/>
                <w:szCs w:val="16"/>
              </w:rPr>
              <w:t>Conventions</w:t>
            </w:r>
          </w:p>
          <w:p w14:paraId="239771FE" w14:textId="77777777" w:rsidR="008D7A29" w:rsidRDefault="008D7A29" w:rsidP="00700292">
            <w:pPr>
              <w:rPr>
                <w:rFonts w:ascii="TimesNewRomanPS" w:hAnsi="TimesNewRomanPS"/>
                <w:bCs/>
                <w:sz w:val="16"/>
                <w:szCs w:val="16"/>
              </w:rPr>
            </w:pPr>
            <w:r>
              <w:rPr>
                <w:rFonts w:ascii="TimesNewRomanPS" w:hAnsi="TimesNewRomanPS"/>
                <w:bCs/>
                <w:sz w:val="16"/>
                <w:szCs w:val="16"/>
              </w:rPr>
              <w:t xml:space="preserve">MLA </w:t>
            </w:r>
            <w:r w:rsidRPr="004A046D">
              <w:rPr>
                <w:rFonts w:ascii="TimesNewRomanPS" w:hAnsi="TimesNewRomanPS"/>
                <w:bCs/>
                <w:sz w:val="16"/>
                <w:szCs w:val="16"/>
              </w:rPr>
              <w:t>format</w:t>
            </w:r>
            <w:r>
              <w:rPr>
                <w:rFonts w:ascii="TimesNewRomanPS" w:hAnsi="TimesNewRomanPS"/>
                <w:bCs/>
                <w:sz w:val="16"/>
                <w:szCs w:val="16"/>
              </w:rPr>
              <w:t xml:space="preserve"> and citations</w:t>
            </w:r>
          </w:p>
          <w:p w14:paraId="03FCDE3E" w14:textId="77777777" w:rsidR="008D7A29" w:rsidRPr="001C67A9" w:rsidRDefault="008D7A29" w:rsidP="00700292">
            <w:pPr>
              <w:rPr>
                <w:rFonts w:ascii="TimesNewRomanPS" w:hAnsi="TimesNewRomanPS"/>
                <w:sz w:val="16"/>
                <w:szCs w:val="16"/>
              </w:rPr>
            </w:pPr>
            <w:r>
              <w:rPr>
                <w:rFonts w:ascii="TimesNewRomanPS" w:hAnsi="TimesNewRomanPS"/>
                <w:sz w:val="16"/>
                <w:szCs w:val="16"/>
              </w:rPr>
              <w:t>Source integration</w:t>
            </w:r>
          </w:p>
          <w:p w14:paraId="16E69025" w14:textId="77777777" w:rsidR="008D7A29" w:rsidRDefault="008D7A29" w:rsidP="00700292">
            <w:pPr>
              <w:rPr>
                <w:rFonts w:ascii="TimesNewRomanPS" w:hAnsi="TimesNewRomanPS"/>
                <w:sz w:val="16"/>
                <w:szCs w:val="16"/>
              </w:rPr>
            </w:pPr>
            <w:r w:rsidRPr="004A046D">
              <w:rPr>
                <w:rFonts w:ascii="TimesNewRomanPS" w:hAnsi="TimesNewRomanPS"/>
                <w:bCs/>
                <w:sz w:val="16"/>
                <w:szCs w:val="16"/>
              </w:rPr>
              <w:t xml:space="preserve">Standard </w:t>
            </w:r>
            <w:r>
              <w:rPr>
                <w:rFonts w:ascii="TimesNewRomanPS" w:hAnsi="TimesNewRomanPS"/>
                <w:bCs/>
                <w:sz w:val="16"/>
                <w:szCs w:val="16"/>
              </w:rPr>
              <w:t>w</w:t>
            </w:r>
            <w:r w:rsidRPr="004A046D">
              <w:rPr>
                <w:rFonts w:ascii="TimesNewRomanPS" w:hAnsi="TimesNewRomanPS"/>
                <w:bCs/>
                <w:sz w:val="16"/>
                <w:szCs w:val="16"/>
              </w:rPr>
              <w:t xml:space="preserve">ritten </w:t>
            </w:r>
            <w:r>
              <w:rPr>
                <w:rFonts w:ascii="TimesNewRomanPS" w:hAnsi="TimesNewRomanPS"/>
                <w:bCs/>
                <w:sz w:val="16"/>
                <w:szCs w:val="16"/>
              </w:rPr>
              <w:t>E</w:t>
            </w:r>
            <w:r w:rsidRPr="004A046D">
              <w:rPr>
                <w:rFonts w:ascii="TimesNewRomanPS" w:hAnsi="TimesNewRomanPS"/>
                <w:bCs/>
                <w:sz w:val="16"/>
                <w:szCs w:val="16"/>
              </w:rPr>
              <w:t xml:space="preserve">nglish </w:t>
            </w:r>
          </w:p>
          <w:p w14:paraId="2634A7F2" w14:textId="77777777" w:rsidR="008D7A29" w:rsidRPr="004A046D" w:rsidRDefault="008D7A29" w:rsidP="00700292">
            <w:pPr>
              <w:rPr>
                <w:rFonts w:ascii="TimesNewRomanPS" w:hAnsi="TimesNewRomanPS"/>
                <w:sz w:val="16"/>
                <w:szCs w:val="16"/>
              </w:rPr>
            </w:pPr>
            <w:r>
              <w:rPr>
                <w:rFonts w:ascii="TimesNewRomanPS" w:hAnsi="TimesNewRomanPS"/>
                <w:sz w:val="16"/>
                <w:szCs w:val="16"/>
              </w:rPr>
              <w:t>S</w:t>
            </w:r>
            <w:r w:rsidRPr="004A046D">
              <w:rPr>
                <w:rFonts w:ascii="TimesNewRomanPS" w:hAnsi="TimesNewRomanPS"/>
                <w:sz w:val="16"/>
                <w:szCs w:val="16"/>
              </w:rPr>
              <w:t>pelling</w:t>
            </w:r>
          </w:p>
          <w:p w14:paraId="4D1BB3D9" w14:textId="77777777" w:rsidR="008D7A29" w:rsidRDefault="008D7A29" w:rsidP="00700292">
            <w:pPr>
              <w:rPr>
                <w:rFonts w:ascii="TimesNewRomanPS" w:hAnsi="TimesNewRomanPS"/>
                <w:b/>
                <w:bCs/>
                <w:sz w:val="16"/>
                <w:szCs w:val="16"/>
              </w:rPr>
            </w:pPr>
          </w:p>
          <w:p w14:paraId="3ACF69DE" w14:textId="77777777" w:rsidR="008D7A29" w:rsidRDefault="008D7A29" w:rsidP="00700292">
            <w:pPr>
              <w:rPr>
                <w:rFonts w:ascii="TimesNewRomanPS" w:hAnsi="TimesNewRomanPS"/>
                <w:b/>
                <w:bCs/>
                <w:sz w:val="16"/>
                <w:szCs w:val="16"/>
              </w:rPr>
            </w:pPr>
            <w:r>
              <w:rPr>
                <w:rFonts w:ascii="TimesNewRomanPS" w:hAnsi="TimesNewRomanPS"/>
                <w:b/>
                <w:bCs/>
                <w:sz w:val="16"/>
                <w:szCs w:val="16"/>
              </w:rPr>
              <w:t>20%</w:t>
            </w:r>
          </w:p>
          <w:p w14:paraId="421D41EA" w14:textId="77777777" w:rsidR="008D7A29" w:rsidRPr="004A046D" w:rsidRDefault="008D7A29" w:rsidP="00700292">
            <w:pPr>
              <w:rPr>
                <w:rFonts w:ascii="TimesNewRomanPS" w:hAnsi="TimesNewRomanPS"/>
                <w:b/>
                <w:bCs/>
                <w:sz w:val="16"/>
                <w:szCs w:val="16"/>
              </w:rPr>
            </w:pPr>
          </w:p>
        </w:tc>
        <w:tc>
          <w:tcPr>
            <w:tcW w:w="1915" w:type="dxa"/>
          </w:tcPr>
          <w:p w14:paraId="777686CB" w14:textId="77777777" w:rsidR="008D7A29" w:rsidRDefault="008D7A29" w:rsidP="00700292">
            <w:pPr>
              <w:rPr>
                <w:sz w:val="16"/>
                <w:szCs w:val="16"/>
              </w:rPr>
            </w:pPr>
            <w:r w:rsidRPr="004A046D">
              <w:rPr>
                <w:sz w:val="16"/>
                <w:szCs w:val="16"/>
              </w:rPr>
              <w:t>Grammar, spelling, and punctuation are correct</w:t>
            </w:r>
            <w:r>
              <w:rPr>
                <w:sz w:val="16"/>
                <w:szCs w:val="16"/>
              </w:rPr>
              <w:t xml:space="preserve"> and </w:t>
            </w:r>
            <w:r w:rsidRPr="004A046D">
              <w:rPr>
                <w:sz w:val="16"/>
                <w:szCs w:val="16"/>
              </w:rPr>
              <w:t xml:space="preserve">meet all assignment directions; SWE works expertly to support the </w:t>
            </w:r>
            <w:r>
              <w:rPr>
                <w:sz w:val="16"/>
                <w:szCs w:val="16"/>
              </w:rPr>
              <w:t>reflection’s</w:t>
            </w:r>
            <w:r w:rsidRPr="004A046D">
              <w:rPr>
                <w:sz w:val="16"/>
                <w:szCs w:val="16"/>
              </w:rPr>
              <w:t xml:space="preserve"> purpose. Sources integrated effectively. Follows MLA format and conventions of academic discourse.</w:t>
            </w:r>
          </w:p>
          <w:p w14:paraId="191E2351" w14:textId="77777777" w:rsidR="008D7A29" w:rsidRPr="004A046D" w:rsidRDefault="008D7A29" w:rsidP="00700292">
            <w:pPr>
              <w:rPr>
                <w:sz w:val="16"/>
                <w:szCs w:val="16"/>
              </w:rPr>
            </w:pPr>
            <w:r>
              <w:rPr>
                <w:sz w:val="16"/>
                <w:szCs w:val="16"/>
              </w:rPr>
              <w:t>20 points</w:t>
            </w:r>
          </w:p>
        </w:tc>
        <w:tc>
          <w:tcPr>
            <w:tcW w:w="1915" w:type="dxa"/>
          </w:tcPr>
          <w:p w14:paraId="343DA0C9" w14:textId="77777777" w:rsidR="008D7A29" w:rsidRDefault="008D7A29" w:rsidP="00700292">
            <w:pPr>
              <w:rPr>
                <w:sz w:val="16"/>
                <w:szCs w:val="16"/>
              </w:rPr>
            </w:pPr>
            <w:r w:rsidRPr="004A046D">
              <w:rPr>
                <w:sz w:val="16"/>
                <w:szCs w:val="16"/>
              </w:rPr>
              <w:t xml:space="preserve">Grammar, spelling, and punctuation are </w:t>
            </w:r>
            <w:r>
              <w:rPr>
                <w:sz w:val="16"/>
                <w:szCs w:val="16"/>
              </w:rPr>
              <w:t xml:space="preserve">mostly </w:t>
            </w:r>
            <w:r w:rsidRPr="004A046D">
              <w:rPr>
                <w:sz w:val="16"/>
                <w:szCs w:val="16"/>
              </w:rPr>
              <w:t xml:space="preserve">correct and meet </w:t>
            </w:r>
            <w:r>
              <w:rPr>
                <w:sz w:val="16"/>
                <w:szCs w:val="16"/>
              </w:rPr>
              <w:t xml:space="preserve">the </w:t>
            </w:r>
            <w:r w:rsidRPr="004A046D">
              <w:rPr>
                <w:sz w:val="16"/>
                <w:szCs w:val="16"/>
              </w:rPr>
              <w:t>assignment directions; SWE works generally to support the essay’s purpose.</w:t>
            </w:r>
            <w:r>
              <w:rPr>
                <w:sz w:val="16"/>
                <w:szCs w:val="16"/>
              </w:rPr>
              <w:t xml:space="preserve"> </w:t>
            </w:r>
            <w:r w:rsidRPr="004A046D">
              <w:rPr>
                <w:sz w:val="16"/>
                <w:szCs w:val="16"/>
              </w:rPr>
              <w:t>Some sources lack effective integration. Some minor mistakes in MLA format and conventions of academic discourse.</w:t>
            </w:r>
          </w:p>
          <w:p w14:paraId="3B4E0800" w14:textId="77777777" w:rsidR="008D7A29" w:rsidRPr="004A046D" w:rsidRDefault="008D7A29" w:rsidP="00700292">
            <w:pPr>
              <w:rPr>
                <w:sz w:val="16"/>
                <w:szCs w:val="16"/>
              </w:rPr>
            </w:pPr>
            <w:r>
              <w:rPr>
                <w:sz w:val="16"/>
                <w:szCs w:val="16"/>
              </w:rPr>
              <w:t>17 points</w:t>
            </w:r>
          </w:p>
        </w:tc>
        <w:tc>
          <w:tcPr>
            <w:tcW w:w="1915" w:type="dxa"/>
          </w:tcPr>
          <w:p w14:paraId="3B95BEB1" w14:textId="77777777" w:rsidR="008D7A29" w:rsidRPr="004A046D" w:rsidRDefault="008D7A29" w:rsidP="00700292">
            <w:pPr>
              <w:rPr>
                <w:sz w:val="16"/>
                <w:szCs w:val="16"/>
              </w:rPr>
            </w:pPr>
            <w:r w:rsidRPr="004A046D">
              <w:rPr>
                <w:sz w:val="16"/>
                <w:szCs w:val="16"/>
              </w:rPr>
              <w:t xml:space="preserve">Mostly SWE and meets </w:t>
            </w:r>
            <w:r>
              <w:rPr>
                <w:sz w:val="16"/>
                <w:szCs w:val="16"/>
              </w:rPr>
              <w:t xml:space="preserve">most </w:t>
            </w:r>
            <w:r w:rsidRPr="004A046D">
              <w:rPr>
                <w:sz w:val="16"/>
                <w:szCs w:val="16"/>
              </w:rPr>
              <w:t>critical aspects of assignment directions. Some distracting errors in grammar, spelling,</w:t>
            </w:r>
          </w:p>
          <w:p w14:paraId="7AC16C35" w14:textId="77777777" w:rsidR="008D7A29" w:rsidRDefault="008D7A29" w:rsidP="00700292">
            <w:pPr>
              <w:rPr>
                <w:sz w:val="16"/>
                <w:szCs w:val="16"/>
              </w:rPr>
            </w:pPr>
            <w:r w:rsidRPr="004A046D">
              <w:rPr>
                <w:sz w:val="16"/>
                <w:szCs w:val="16"/>
              </w:rPr>
              <w:t>and punctuation.</w:t>
            </w:r>
            <w:r>
              <w:rPr>
                <w:sz w:val="16"/>
                <w:szCs w:val="16"/>
              </w:rPr>
              <w:t xml:space="preserve"> </w:t>
            </w:r>
            <w:r w:rsidRPr="004A046D">
              <w:rPr>
                <w:sz w:val="16"/>
                <w:szCs w:val="16"/>
              </w:rPr>
              <w:t xml:space="preserve">Sources </w:t>
            </w:r>
            <w:r>
              <w:rPr>
                <w:sz w:val="16"/>
                <w:szCs w:val="16"/>
              </w:rPr>
              <w:t>are not integrated</w:t>
            </w:r>
            <w:r w:rsidRPr="004A046D">
              <w:rPr>
                <w:sz w:val="16"/>
                <w:szCs w:val="16"/>
              </w:rPr>
              <w:t xml:space="preserve"> effective</w:t>
            </w:r>
            <w:r>
              <w:rPr>
                <w:sz w:val="16"/>
                <w:szCs w:val="16"/>
              </w:rPr>
              <w:t>ly</w:t>
            </w:r>
            <w:r w:rsidRPr="004A046D">
              <w:rPr>
                <w:sz w:val="16"/>
                <w:szCs w:val="16"/>
              </w:rPr>
              <w:t>. Major mistakes in MLA format and conventions of academic discourse.</w:t>
            </w:r>
          </w:p>
          <w:p w14:paraId="69611A46" w14:textId="77777777" w:rsidR="008D7A29" w:rsidRPr="004A046D" w:rsidRDefault="008D7A29" w:rsidP="00700292">
            <w:pPr>
              <w:rPr>
                <w:sz w:val="16"/>
                <w:szCs w:val="16"/>
              </w:rPr>
            </w:pPr>
            <w:r>
              <w:rPr>
                <w:sz w:val="16"/>
                <w:szCs w:val="16"/>
              </w:rPr>
              <w:t>15 points</w:t>
            </w:r>
          </w:p>
        </w:tc>
        <w:tc>
          <w:tcPr>
            <w:tcW w:w="1915" w:type="dxa"/>
          </w:tcPr>
          <w:p w14:paraId="4D39D45C" w14:textId="77777777" w:rsidR="008D7A29" w:rsidRDefault="008D7A29" w:rsidP="00700292">
            <w:pPr>
              <w:rPr>
                <w:sz w:val="16"/>
                <w:szCs w:val="16"/>
              </w:rPr>
            </w:pPr>
            <w:r w:rsidRPr="004A046D">
              <w:rPr>
                <w:sz w:val="16"/>
                <w:szCs w:val="16"/>
              </w:rPr>
              <w:t>Numerous distracting errors in grammar, spelling, and punctuation.</w:t>
            </w:r>
          </w:p>
          <w:p w14:paraId="3E949A99" w14:textId="77777777" w:rsidR="008D7A29" w:rsidRDefault="008D7A29" w:rsidP="00700292">
            <w:pPr>
              <w:rPr>
                <w:sz w:val="16"/>
                <w:szCs w:val="16"/>
              </w:rPr>
            </w:pPr>
            <w:r w:rsidRPr="004A046D">
              <w:rPr>
                <w:sz w:val="16"/>
                <w:szCs w:val="16"/>
              </w:rPr>
              <w:t>Format does not support purpose. Ineffective source integration; does not follow MLA format.</w:t>
            </w:r>
          </w:p>
          <w:p w14:paraId="65FBBCDE" w14:textId="77777777" w:rsidR="008D7A29" w:rsidRPr="004A046D" w:rsidRDefault="008D7A29" w:rsidP="00700292">
            <w:pPr>
              <w:rPr>
                <w:sz w:val="16"/>
                <w:szCs w:val="16"/>
              </w:rPr>
            </w:pPr>
            <w:r>
              <w:rPr>
                <w:sz w:val="16"/>
                <w:szCs w:val="16"/>
              </w:rPr>
              <w:t>12 points</w:t>
            </w:r>
          </w:p>
        </w:tc>
      </w:tr>
    </w:tbl>
    <w:p w14:paraId="0498E5A5" w14:textId="77777777" w:rsidR="008D7A29" w:rsidRPr="004A046D" w:rsidRDefault="008D7A29" w:rsidP="008D7A29">
      <w:pPr>
        <w:ind w:left="-1080" w:firstLine="1080"/>
        <w:rPr>
          <w:sz w:val="16"/>
          <w:szCs w:val="16"/>
        </w:rPr>
      </w:pPr>
    </w:p>
    <w:p w14:paraId="78AEA409" w14:textId="77777777" w:rsidR="008D7A29" w:rsidRDefault="008D7A29" w:rsidP="008D7A29"/>
    <w:p w14:paraId="5ED7D6D8" w14:textId="77777777" w:rsidR="008D7A29" w:rsidRDefault="008D7A29" w:rsidP="008D7A29">
      <w:pPr>
        <w:pStyle w:val="BodyText"/>
        <w:spacing w:before="2"/>
        <w:rPr>
          <w:sz w:val="10"/>
        </w:rPr>
      </w:pPr>
    </w:p>
    <w:p w14:paraId="1959F3C3" w14:textId="77777777" w:rsidR="008D7A29" w:rsidRPr="00CF29C6" w:rsidRDefault="008D7A29" w:rsidP="008D7A29">
      <w:pPr>
        <w:rPr>
          <w:rFonts w:ascii="Times New Roman" w:hAnsi="Times New Roman"/>
          <w:b/>
          <w:color w:val="000000"/>
          <w:szCs w:val="24"/>
        </w:rPr>
      </w:pPr>
    </w:p>
    <w:tbl>
      <w:tblPr>
        <w:tblW w:w="10151" w:type="dxa"/>
        <w:tblInd w:w="-95" w:type="dxa"/>
        <w:tblLook w:val="04A0" w:firstRow="1" w:lastRow="0" w:firstColumn="1" w:lastColumn="0" w:noHBand="0" w:noVBand="1"/>
      </w:tblPr>
      <w:tblGrid>
        <w:gridCol w:w="10151"/>
      </w:tblGrid>
      <w:tr w:rsidR="008D7A29" w:rsidRPr="00253520" w14:paraId="52E6339E" w14:textId="77777777" w:rsidTr="00700292">
        <w:tc>
          <w:tcPr>
            <w:tcW w:w="10151" w:type="dxa"/>
            <w:shd w:val="clear" w:color="auto" w:fill="auto"/>
          </w:tcPr>
          <w:p w14:paraId="2AE94AC5" w14:textId="77777777" w:rsidR="008D7A29" w:rsidRPr="008433C1" w:rsidRDefault="008D7A29" w:rsidP="00700292">
            <w:pPr>
              <w:jc w:val="center"/>
              <w:rPr>
                <w:rFonts w:ascii="Times New Roman" w:eastAsia="Times New Roman" w:hAnsi="Times New Roman"/>
                <w:b/>
                <w:szCs w:val="24"/>
              </w:rPr>
            </w:pPr>
          </w:p>
        </w:tc>
      </w:tr>
    </w:tbl>
    <w:p w14:paraId="64571C3F" w14:textId="77777777" w:rsidR="008D7A29" w:rsidRDefault="008D7A29" w:rsidP="008D7A29">
      <w:pPr>
        <w:rPr>
          <w:rFonts w:ascii="Times New Roman" w:hAnsi="Times New Roman"/>
          <w:szCs w:val="24"/>
        </w:rPr>
      </w:pPr>
    </w:p>
    <w:p w14:paraId="4C4E771A" w14:textId="77777777" w:rsidR="00EE44E1" w:rsidRDefault="00000000"/>
    <w:sectPr w:rsidR="00EE44E1" w:rsidSect="0088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7B19"/>
    <w:multiLevelType w:val="hybridMultilevel"/>
    <w:tmpl w:val="6ED20398"/>
    <w:lvl w:ilvl="0" w:tplc="E5E877C6">
      <w:numFmt w:val="bullet"/>
      <w:lvlText w:val=""/>
      <w:lvlJc w:val="left"/>
      <w:pPr>
        <w:ind w:left="1086" w:hanging="360"/>
      </w:pPr>
      <w:rPr>
        <w:rFonts w:ascii="Symbol" w:eastAsia="Calibri" w:hAnsi="Symbol"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num w:numId="1" w16cid:durableId="1101221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29"/>
    <w:rsid w:val="00141AFD"/>
    <w:rsid w:val="007B3A71"/>
    <w:rsid w:val="00882162"/>
    <w:rsid w:val="008D7A29"/>
    <w:rsid w:val="00C57D57"/>
    <w:rsid w:val="00DC6FFD"/>
    <w:rsid w:val="00EC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DA4C0"/>
  <w15:chartTrackingRefBased/>
  <w15:docId w15:val="{AF213588-9163-DC40-80E6-3AAE53EE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A2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7A29"/>
    <w:rPr>
      <w:rFonts w:ascii="Times New Roman" w:hAnsi="Times New Roman"/>
      <w:color w:val="000000"/>
    </w:rPr>
  </w:style>
  <w:style w:type="character" w:customStyle="1" w:styleId="BodyTextChar">
    <w:name w:val="Body Text Char"/>
    <w:basedOn w:val="DefaultParagraphFont"/>
    <w:link w:val="BodyText"/>
    <w:rsid w:val="008D7A29"/>
    <w:rPr>
      <w:rFonts w:ascii="Times New Roman" w:eastAsia="Times" w:hAnsi="Times New Roman" w:cs="Times New Roman"/>
      <w:color w:val="000000"/>
      <w:szCs w:val="20"/>
    </w:rPr>
  </w:style>
  <w:style w:type="character" w:styleId="CommentReference">
    <w:name w:val="annotation reference"/>
    <w:rsid w:val="008D7A29"/>
    <w:rPr>
      <w:sz w:val="16"/>
      <w:szCs w:val="16"/>
    </w:rPr>
  </w:style>
  <w:style w:type="paragraph" w:styleId="CommentText">
    <w:name w:val="annotation text"/>
    <w:basedOn w:val="Normal"/>
    <w:link w:val="CommentTextChar"/>
    <w:rsid w:val="008D7A29"/>
    <w:rPr>
      <w:sz w:val="20"/>
    </w:rPr>
  </w:style>
  <w:style w:type="character" w:customStyle="1" w:styleId="CommentTextChar">
    <w:name w:val="Comment Text Char"/>
    <w:basedOn w:val="DefaultParagraphFont"/>
    <w:link w:val="CommentText"/>
    <w:rsid w:val="008D7A29"/>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1838</Words>
  <Characters>10479</Characters>
  <Application>Microsoft Office Word</Application>
  <DocSecurity>0</DocSecurity>
  <Lines>87</Lines>
  <Paragraphs>24</Paragraphs>
  <ScaleCrop>false</ScaleCrop>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Sansbury</dc:creator>
  <cp:keywords/>
  <dc:description/>
  <cp:lastModifiedBy>Amy Sanford</cp:lastModifiedBy>
  <cp:revision>2</cp:revision>
  <dcterms:created xsi:type="dcterms:W3CDTF">2022-11-18T17:34:00Z</dcterms:created>
  <dcterms:modified xsi:type="dcterms:W3CDTF">2022-11-18T17:34:00Z</dcterms:modified>
</cp:coreProperties>
</file>